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color w:val="000000"/>
          <w:sz w:val="36"/>
          <w:szCs w:val="36"/>
        </w:rPr>
      </w:pPr>
      <w:r>
        <w:rPr>
          <w:rFonts w:hint="eastAsia" w:ascii="Times New Roman" w:hAnsi="Times New Roman"/>
          <w:b/>
          <w:color w:val="000000"/>
          <w:sz w:val="36"/>
          <w:szCs w:val="36"/>
        </w:rPr>
        <w:t>中大惠亚医院信息化项目技术要求</w:t>
      </w:r>
    </w:p>
    <w:p>
      <w:pPr>
        <w:jc w:val="center"/>
        <w:rPr>
          <w:rFonts w:ascii="Times New Roman" w:hAnsi="Times New Roman"/>
          <w:b/>
          <w:color w:val="000000"/>
          <w:sz w:val="36"/>
          <w:szCs w:val="36"/>
        </w:rPr>
      </w:pPr>
      <w:r>
        <w:rPr>
          <w:rFonts w:hint="eastAsia" w:ascii="Times New Roman" w:hAnsi="Times New Roman"/>
          <w:b/>
          <w:color w:val="000000"/>
          <w:sz w:val="36"/>
          <w:szCs w:val="36"/>
        </w:rPr>
        <w:t>用户需求</w:t>
      </w:r>
    </w:p>
    <w:p>
      <w:pPr>
        <w:spacing w:line="360" w:lineRule="auto"/>
        <w:rPr>
          <w:szCs w:val="21"/>
        </w:rPr>
      </w:pPr>
    </w:p>
    <w:p>
      <w:pPr>
        <w:spacing w:line="360" w:lineRule="auto"/>
        <w:outlineLvl w:val="0"/>
        <w:rPr>
          <w:rFonts w:ascii="宋体"/>
          <w:b/>
          <w:color w:val="000000"/>
          <w:sz w:val="24"/>
          <w:szCs w:val="24"/>
        </w:rPr>
      </w:pPr>
      <w:r>
        <w:rPr>
          <w:rFonts w:hint="eastAsia" w:ascii="宋体" w:hAnsi="宋体"/>
          <w:b/>
          <w:color w:val="000000"/>
          <w:sz w:val="24"/>
          <w:szCs w:val="24"/>
          <w:lang w:eastAsia="zh-CN"/>
        </w:rPr>
        <w:t>一、</w:t>
      </w:r>
      <w:r>
        <w:rPr>
          <w:rFonts w:hint="eastAsia" w:ascii="宋体" w:hAnsi="宋体"/>
          <w:b/>
          <w:color w:val="000000"/>
          <w:sz w:val="24"/>
          <w:szCs w:val="24"/>
        </w:rPr>
        <w:t>采购内容</w:t>
      </w:r>
    </w:p>
    <w:tbl>
      <w:tblPr>
        <w:tblStyle w:val="7"/>
        <w:tblW w:w="6840" w:type="dxa"/>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4687"/>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blHeader/>
        </w:trPr>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b/>
                <w:sz w:val="24"/>
                <w:szCs w:val="24"/>
              </w:rPr>
            </w:pPr>
            <w:r>
              <w:rPr>
                <w:rFonts w:hint="eastAsia"/>
                <w:b/>
                <w:sz w:val="24"/>
                <w:szCs w:val="24"/>
              </w:rPr>
              <w:t>序号</w:t>
            </w:r>
          </w:p>
        </w:tc>
        <w:tc>
          <w:tcPr>
            <w:tcW w:w="4687"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b/>
                <w:sz w:val="24"/>
                <w:szCs w:val="24"/>
              </w:rPr>
            </w:pPr>
            <w:r>
              <w:rPr>
                <w:rFonts w:hint="eastAsia"/>
                <w:b/>
                <w:sz w:val="24"/>
                <w:szCs w:val="24"/>
              </w:rPr>
              <w:t>采购内容</w:t>
            </w:r>
          </w:p>
        </w:tc>
        <w:tc>
          <w:tcPr>
            <w:tcW w:w="1253"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b/>
                <w:sz w:val="24"/>
                <w:szCs w:val="24"/>
              </w:rPr>
            </w:pPr>
            <w:r>
              <w:rPr>
                <w:rFonts w:hint="eastAsia"/>
                <w:b/>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blHeader/>
        </w:trPr>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sz w:val="24"/>
                <w:szCs w:val="24"/>
              </w:rPr>
            </w:pPr>
            <w:r>
              <w:rPr>
                <w:sz w:val="24"/>
                <w:szCs w:val="24"/>
              </w:rPr>
              <w:t>1</w:t>
            </w:r>
          </w:p>
        </w:tc>
        <w:tc>
          <w:tcPr>
            <w:tcW w:w="4687"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rPr>
                <w:rFonts w:hint="eastAsia" w:eastAsiaTheme="minorEastAsia"/>
                <w:sz w:val="24"/>
                <w:szCs w:val="24"/>
                <w:lang w:val="en-US" w:eastAsia="zh-CN"/>
              </w:rPr>
            </w:pPr>
            <w:r>
              <w:rPr>
                <w:rFonts w:hint="eastAsia" w:ascii="宋体" w:hAnsi="宋体" w:cs="Arial"/>
                <w:sz w:val="24"/>
                <w:szCs w:val="24"/>
                <w:lang w:val="en-US" w:eastAsia="zh-CN"/>
              </w:rPr>
              <w:t>医院信息系统优化完善项目</w:t>
            </w:r>
          </w:p>
        </w:tc>
        <w:tc>
          <w:tcPr>
            <w:tcW w:w="1253"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sz w:val="24"/>
                <w:szCs w:val="24"/>
              </w:rPr>
            </w:pPr>
            <w:r>
              <w:rPr>
                <w:rFonts w:hint="eastAsia"/>
                <w:sz w:val="24"/>
                <w:szCs w:val="24"/>
              </w:rPr>
              <w:t>1项</w:t>
            </w:r>
          </w:p>
        </w:tc>
      </w:tr>
    </w:tbl>
    <w:p>
      <w:pPr>
        <w:pStyle w:val="13"/>
        <w:spacing w:line="360" w:lineRule="auto"/>
        <w:ind w:firstLine="0" w:firstLineChars="0"/>
        <w:rPr>
          <w:rFonts w:hint="eastAsia" w:ascii="宋体" w:hAnsi="宋体" w:eastAsia="宋体"/>
          <w:b/>
          <w:color w:val="000000"/>
          <w:sz w:val="24"/>
          <w:szCs w:val="24"/>
          <w:lang w:eastAsia="zh-CN"/>
        </w:rPr>
      </w:pPr>
      <w:r>
        <w:rPr>
          <w:rFonts w:hint="eastAsia" w:ascii="宋体" w:hAnsi="宋体"/>
          <w:b/>
          <w:color w:val="000000"/>
          <w:sz w:val="24"/>
          <w:szCs w:val="24"/>
          <w:lang w:eastAsia="zh-CN"/>
        </w:rPr>
        <w:t>二</w:t>
      </w:r>
      <w:r>
        <w:rPr>
          <w:rFonts w:hint="eastAsia" w:ascii="宋体" w:hAnsi="宋体"/>
          <w:b/>
          <w:color w:val="000000"/>
          <w:sz w:val="24"/>
          <w:szCs w:val="24"/>
        </w:rPr>
        <w:t>、项目</w:t>
      </w:r>
      <w:r>
        <w:rPr>
          <w:rFonts w:hint="eastAsia" w:ascii="宋体" w:hAnsi="宋体"/>
          <w:b/>
          <w:color w:val="000000"/>
          <w:sz w:val="24"/>
          <w:szCs w:val="24"/>
          <w:lang w:eastAsia="zh-CN"/>
        </w:rPr>
        <w:t>背景</w:t>
      </w:r>
    </w:p>
    <w:p>
      <w:pPr>
        <w:spacing w:line="360" w:lineRule="auto"/>
        <w:ind w:firstLine="480" w:firstLineChars="200"/>
        <w:rPr>
          <w:rFonts w:hint="eastAsia" w:ascii="宋体" w:hAnsi="宋体" w:cs="Arial"/>
          <w:sz w:val="24"/>
          <w:szCs w:val="24"/>
        </w:rPr>
      </w:pPr>
      <w:r>
        <w:rPr>
          <w:rFonts w:ascii="宋体" w:hAnsi="宋体" w:eastAsia="宋体" w:cs="宋体"/>
          <w:sz w:val="24"/>
          <w:szCs w:val="24"/>
        </w:rPr>
        <w:t>根据上级主管部门政策要求及我院医务科、财务科、医保办、临床科室等管理需求，结合惠州市中大惠亚医院</w:t>
      </w:r>
      <w:r>
        <w:rPr>
          <w:rFonts w:hint="eastAsia" w:ascii="宋体" w:hAnsi="宋体" w:eastAsia="宋体" w:cs="宋体"/>
          <w:sz w:val="24"/>
          <w:szCs w:val="24"/>
          <w:lang w:val="en-US" w:eastAsia="zh-CN"/>
        </w:rPr>
        <w:t>HIS等信息</w:t>
      </w:r>
      <w:r>
        <w:rPr>
          <w:rFonts w:ascii="宋体" w:hAnsi="宋体" w:eastAsia="宋体" w:cs="宋体"/>
          <w:sz w:val="24"/>
          <w:szCs w:val="24"/>
        </w:rPr>
        <w:t>系统建设现状与工作需要，为保障信息系统全面支撑医疗服务、医保结算、运营管理等核心工作，持续提升诊疗服务效率、精细化管理水平与患者满意度，我院拟</w:t>
      </w:r>
      <w:r>
        <w:rPr>
          <w:rFonts w:hint="eastAsia" w:ascii="宋体" w:hAnsi="宋体" w:eastAsia="宋体" w:cs="宋体"/>
          <w:sz w:val="24"/>
          <w:szCs w:val="24"/>
          <w:lang w:eastAsia="zh-CN"/>
        </w:rPr>
        <w:t>开展</w:t>
      </w:r>
      <w:r>
        <w:rPr>
          <w:rFonts w:ascii="宋体" w:hAnsi="宋体" w:eastAsia="宋体" w:cs="宋体"/>
          <w:sz w:val="24"/>
          <w:szCs w:val="24"/>
        </w:rPr>
        <w:t>医院</w:t>
      </w:r>
      <w:r>
        <w:rPr>
          <w:rFonts w:hint="eastAsia" w:ascii="宋体" w:hAnsi="宋体" w:eastAsia="宋体" w:cs="宋体"/>
          <w:sz w:val="24"/>
          <w:szCs w:val="24"/>
          <w:lang w:eastAsia="zh-CN"/>
        </w:rPr>
        <w:t>信息</w:t>
      </w:r>
      <w:r>
        <w:rPr>
          <w:rFonts w:hint="eastAsia" w:ascii="宋体" w:hAnsi="宋体" w:eastAsia="宋体" w:cs="宋体"/>
          <w:sz w:val="24"/>
          <w:szCs w:val="24"/>
          <w:lang w:val="en-US" w:eastAsia="zh-CN"/>
        </w:rPr>
        <w:t>系统</w:t>
      </w:r>
      <w:r>
        <w:rPr>
          <w:rFonts w:ascii="宋体" w:hAnsi="宋体" w:eastAsia="宋体" w:cs="宋体"/>
          <w:sz w:val="24"/>
          <w:szCs w:val="24"/>
        </w:rPr>
        <w:t>优化完善</w:t>
      </w:r>
      <w:r>
        <w:rPr>
          <w:rFonts w:hint="eastAsia" w:ascii="宋体" w:hAnsi="宋体" w:eastAsia="宋体" w:cs="宋体"/>
          <w:sz w:val="24"/>
          <w:szCs w:val="24"/>
          <w:lang w:eastAsia="zh-CN"/>
        </w:rPr>
        <w:t>工作</w:t>
      </w:r>
      <w:r>
        <w:rPr>
          <w:rFonts w:ascii="宋体" w:hAnsi="宋体" w:eastAsia="宋体" w:cs="宋体"/>
          <w:sz w:val="24"/>
          <w:szCs w:val="24"/>
        </w:rPr>
        <w:t>，以完善信息系统管理，支撑临床信息化工作需求</w:t>
      </w:r>
      <w:r>
        <w:rPr>
          <w:rFonts w:hint="eastAsia" w:ascii="宋体" w:hAnsi="宋体" w:cs="Arial"/>
          <w:sz w:val="24"/>
          <w:szCs w:val="24"/>
        </w:rPr>
        <w:t>。</w:t>
      </w:r>
    </w:p>
    <w:p>
      <w:pPr>
        <w:numPr>
          <w:ilvl w:val="0"/>
          <w:numId w:val="1"/>
        </w:numPr>
        <w:spacing w:line="360" w:lineRule="auto"/>
        <w:rPr>
          <w:rFonts w:hint="eastAsia" w:ascii="宋体" w:hAnsi="宋体" w:cs="Arial"/>
          <w:b/>
          <w:bCs/>
          <w:sz w:val="24"/>
          <w:szCs w:val="24"/>
          <w:lang w:eastAsia="zh-CN"/>
        </w:rPr>
      </w:pPr>
      <w:r>
        <w:rPr>
          <w:rFonts w:hint="eastAsia" w:ascii="宋体" w:hAnsi="宋体" w:cs="Arial"/>
          <w:b/>
          <w:bCs/>
          <w:sz w:val="24"/>
          <w:szCs w:val="24"/>
          <w:lang w:eastAsia="zh-CN"/>
        </w:rPr>
        <w:t>技术需求</w:t>
      </w:r>
    </w:p>
    <w:p>
      <w:pPr>
        <w:numPr>
          <w:ilvl w:val="0"/>
          <w:numId w:val="2"/>
        </w:numPr>
        <w:spacing w:line="360" w:lineRule="auto"/>
        <w:rPr>
          <w:rFonts w:hint="eastAsia" w:ascii="宋体" w:hAnsi="宋体"/>
          <w:b/>
          <w:color w:val="000000"/>
          <w:sz w:val="24"/>
          <w:szCs w:val="24"/>
          <w:lang w:eastAsia="zh-CN"/>
        </w:rPr>
      </w:pPr>
      <w:r>
        <w:rPr>
          <w:rFonts w:hint="eastAsia" w:ascii="宋体" w:hAnsi="宋体"/>
          <w:b/>
          <w:color w:val="000000"/>
          <w:sz w:val="24"/>
          <w:szCs w:val="24"/>
          <w:lang w:eastAsia="zh-CN"/>
        </w:rPr>
        <w:t>总体</w:t>
      </w:r>
      <w:r>
        <w:rPr>
          <w:rFonts w:hint="eastAsia" w:ascii="宋体" w:hAnsi="宋体"/>
          <w:b/>
          <w:color w:val="000000"/>
          <w:sz w:val="24"/>
          <w:szCs w:val="24"/>
        </w:rPr>
        <w:t>要求</w:t>
      </w:r>
      <w:r>
        <w:rPr>
          <w:rFonts w:hint="eastAsia" w:ascii="宋体" w:hAnsi="宋体"/>
          <w:b/>
          <w:color w:val="000000"/>
          <w:sz w:val="24"/>
          <w:szCs w:val="24"/>
          <w:lang w:eastAsia="zh-CN"/>
        </w:rPr>
        <w:t>：</w:t>
      </w:r>
    </w:p>
    <w:p>
      <w:pPr>
        <w:pStyle w:val="14"/>
        <w:ind w:firstLine="480" w:firstLineChars="200"/>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本项目信息系统改造需符合国家卫健委</w:t>
      </w:r>
      <w:r>
        <w:rPr>
          <w:rFonts w:ascii="宋体" w:hAnsi="宋体" w:eastAsia="宋体" w:cs="宋体"/>
          <w:kern w:val="2"/>
          <w:sz w:val="24"/>
          <w:szCs w:val="24"/>
          <w:lang w:val="en-US" w:eastAsia="zh-CN" w:bidi="ar-SA"/>
        </w:rPr>
        <w:t>对医院</w:t>
      </w:r>
      <w:r>
        <w:rPr>
          <w:rFonts w:hint="eastAsia" w:ascii="宋体" w:hAnsi="宋体" w:eastAsia="宋体" w:cs="宋体"/>
          <w:kern w:val="2"/>
          <w:sz w:val="24"/>
          <w:szCs w:val="24"/>
          <w:lang w:val="en-US" w:eastAsia="zh-CN" w:bidi="ar-SA"/>
        </w:rPr>
        <w:t>信息系统</w:t>
      </w:r>
      <w:r>
        <w:rPr>
          <w:rFonts w:ascii="宋体" w:hAnsi="宋体" w:eastAsia="宋体" w:cs="宋体"/>
          <w:kern w:val="2"/>
          <w:sz w:val="24"/>
          <w:szCs w:val="24"/>
          <w:lang w:val="en-US" w:eastAsia="zh-CN" w:bidi="ar-SA"/>
        </w:rPr>
        <w:t>管理软件的规范要求</w:t>
      </w:r>
      <w:r>
        <w:rPr>
          <w:rFonts w:hint="eastAsia" w:ascii="宋体" w:hAnsi="宋体" w:eastAsia="宋体" w:cs="宋体"/>
          <w:kern w:val="2"/>
          <w:sz w:val="24"/>
          <w:szCs w:val="24"/>
          <w:lang w:val="en-US" w:eastAsia="zh-CN" w:bidi="ar-SA"/>
        </w:rPr>
        <w:t>：系统标准成熟、设计先进实用、管理</w:t>
      </w:r>
      <w:r>
        <w:rPr>
          <w:rFonts w:ascii="宋体" w:hAnsi="宋体" w:eastAsia="宋体" w:cs="宋体"/>
          <w:kern w:val="2"/>
          <w:sz w:val="24"/>
          <w:szCs w:val="24"/>
          <w:lang w:val="en-US" w:eastAsia="zh-CN" w:bidi="ar-SA"/>
        </w:rPr>
        <w:t>严格权限</w:t>
      </w:r>
      <w:r>
        <w:rPr>
          <w:rFonts w:hint="eastAsia" w:ascii="宋体" w:hAnsi="宋体" w:eastAsia="宋体" w:cs="宋体"/>
          <w:kern w:val="2"/>
          <w:sz w:val="24"/>
          <w:szCs w:val="24"/>
          <w:lang w:val="en-US" w:eastAsia="zh-CN" w:bidi="ar-SA"/>
        </w:rPr>
        <w:t>、数据</w:t>
      </w:r>
      <w:r>
        <w:rPr>
          <w:rFonts w:ascii="宋体" w:hAnsi="宋体" w:eastAsia="宋体" w:cs="宋体"/>
          <w:kern w:val="2"/>
          <w:sz w:val="24"/>
          <w:szCs w:val="24"/>
          <w:lang w:val="en-US" w:eastAsia="zh-CN" w:bidi="ar-SA"/>
        </w:rPr>
        <w:t>安全保密</w:t>
      </w:r>
      <w:r>
        <w:rPr>
          <w:rFonts w:hint="eastAsia" w:ascii="宋体" w:hAnsi="宋体" w:eastAsia="宋体" w:cs="宋体"/>
          <w:kern w:val="2"/>
          <w:sz w:val="24"/>
          <w:szCs w:val="24"/>
          <w:lang w:val="en-US" w:eastAsia="zh-CN" w:bidi="ar-SA"/>
        </w:rPr>
        <w:t>、</w:t>
      </w:r>
      <w:r>
        <w:rPr>
          <w:rFonts w:ascii="宋体" w:hAnsi="宋体" w:eastAsia="宋体" w:cs="宋体"/>
          <w:kern w:val="2"/>
          <w:sz w:val="24"/>
          <w:szCs w:val="24"/>
          <w:lang w:val="en-US" w:eastAsia="zh-CN" w:bidi="ar-SA"/>
        </w:rPr>
        <w:t>运行稳定</w:t>
      </w:r>
      <w:r>
        <w:rPr>
          <w:rFonts w:hint="eastAsia" w:ascii="宋体" w:hAnsi="宋体" w:eastAsia="宋体" w:cs="宋体"/>
          <w:kern w:val="2"/>
          <w:sz w:val="24"/>
          <w:szCs w:val="24"/>
          <w:lang w:val="en-US" w:eastAsia="zh-CN" w:bidi="ar-SA"/>
        </w:rPr>
        <w:t>高效</w:t>
      </w:r>
      <w:r>
        <w:rPr>
          <w:rFonts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界面直观友好，操作</w:t>
      </w:r>
      <w:r>
        <w:rPr>
          <w:rFonts w:ascii="宋体" w:hAnsi="宋体" w:eastAsia="宋体" w:cs="宋体"/>
          <w:kern w:val="2"/>
          <w:sz w:val="24"/>
          <w:szCs w:val="24"/>
          <w:lang w:val="en-US" w:eastAsia="zh-CN" w:bidi="ar-SA"/>
        </w:rPr>
        <w:t>准确可靠，</w:t>
      </w:r>
      <w:r>
        <w:rPr>
          <w:rFonts w:hint="eastAsia" w:ascii="宋体" w:hAnsi="宋体" w:eastAsia="宋体" w:cs="宋体"/>
          <w:kern w:val="2"/>
          <w:sz w:val="24"/>
          <w:szCs w:val="24"/>
          <w:lang w:val="en-US" w:eastAsia="zh-CN" w:bidi="ar-SA"/>
        </w:rPr>
        <w:t>使用</w:t>
      </w:r>
      <w:r>
        <w:rPr>
          <w:rFonts w:ascii="宋体" w:hAnsi="宋体" w:eastAsia="宋体" w:cs="宋体"/>
          <w:kern w:val="2"/>
          <w:sz w:val="24"/>
          <w:szCs w:val="24"/>
          <w:lang w:val="en-US" w:eastAsia="zh-CN" w:bidi="ar-SA"/>
        </w:rPr>
        <w:t>简便</w:t>
      </w:r>
      <w:r>
        <w:rPr>
          <w:rFonts w:hint="eastAsia" w:ascii="宋体" w:hAnsi="宋体" w:eastAsia="宋体" w:cs="宋体"/>
          <w:kern w:val="2"/>
          <w:sz w:val="24"/>
          <w:szCs w:val="24"/>
          <w:lang w:val="en-US" w:eastAsia="zh-CN" w:bidi="ar-SA"/>
        </w:rPr>
        <w:t>快捷</w:t>
      </w:r>
      <w:r>
        <w:rPr>
          <w:rFonts w:ascii="宋体" w:hAnsi="宋体" w:eastAsia="宋体" w:cs="宋体"/>
          <w:kern w:val="2"/>
          <w:sz w:val="24"/>
          <w:szCs w:val="24"/>
          <w:lang w:val="en-US" w:eastAsia="zh-CN" w:bidi="ar-SA"/>
        </w:rPr>
        <w:t>。支持各</w:t>
      </w:r>
      <w:r>
        <w:rPr>
          <w:rFonts w:hint="eastAsia" w:ascii="宋体" w:hAnsi="宋体" w:eastAsia="宋体" w:cs="宋体"/>
          <w:kern w:val="2"/>
          <w:sz w:val="24"/>
          <w:szCs w:val="24"/>
          <w:lang w:val="en-US" w:eastAsia="zh-CN" w:bidi="ar-SA"/>
        </w:rPr>
        <w:t>类数据</w:t>
      </w:r>
      <w:r>
        <w:rPr>
          <w:rFonts w:ascii="宋体" w:hAnsi="宋体" w:eastAsia="宋体" w:cs="宋体"/>
          <w:kern w:val="2"/>
          <w:sz w:val="24"/>
          <w:szCs w:val="24"/>
          <w:lang w:val="en-US" w:eastAsia="zh-CN" w:bidi="ar-SA"/>
        </w:rPr>
        <w:t>查询，提供各种统计分类，为管理、医疗、科研提供数据</w:t>
      </w:r>
      <w:r>
        <w:rPr>
          <w:rFonts w:hint="eastAsia" w:ascii="宋体" w:hAnsi="宋体" w:eastAsia="宋体" w:cs="宋体"/>
          <w:kern w:val="2"/>
          <w:sz w:val="24"/>
          <w:szCs w:val="24"/>
          <w:lang w:val="en-US" w:eastAsia="zh-CN" w:bidi="ar-SA"/>
        </w:rPr>
        <w:t>支持</w:t>
      </w:r>
      <w:r>
        <w:rPr>
          <w:rFonts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支持与</w:t>
      </w:r>
      <w:r>
        <w:rPr>
          <w:rFonts w:ascii="宋体" w:hAnsi="宋体" w:eastAsia="宋体" w:cs="宋体"/>
          <w:kern w:val="2"/>
          <w:sz w:val="24"/>
          <w:szCs w:val="24"/>
          <w:lang w:val="en-US" w:eastAsia="zh-CN" w:bidi="ar-SA"/>
        </w:rPr>
        <w:t>医院的</w:t>
      </w:r>
      <w:r>
        <w:rPr>
          <w:rFonts w:hint="eastAsia" w:ascii="宋体" w:hAnsi="宋体" w:eastAsia="宋体" w:cs="宋体"/>
          <w:kern w:val="2"/>
          <w:sz w:val="24"/>
          <w:szCs w:val="24"/>
          <w:lang w:val="en-US" w:eastAsia="zh-CN" w:bidi="ar-SA"/>
        </w:rPr>
        <w:t>在用</w:t>
      </w:r>
      <w:r>
        <w:rPr>
          <w:rFonts w:ascii="宋体" w:hAnsi="宋体" w:eastAsia="宋体" w:cs="宋体"/>
          <w:kern w:val="2"/>
          <w:sz w:val="24"/>
          <w:szCs w:val="24"/>
          <w:lang w:val="en-US" w:eastAsia="zh-CN" w:bidi="ar-SA"/>
        </w:rPr>
        <w:t>其他软件</w:t>
      </w:r>
      <w:r>
        <w:rPr>
          <w:rFonts w:hint="eastAsia" w:ascii="宋体" w:hAnsi="宋体" w:eastAsia="宋体" w:cs="宋体"/>
          <w:kern w:val="2"/>
          <w:sz w:val="24"/>
          <w:szCs w:val="24"/>
          <w:lang w:val="en-US" w:eastAsia="zh-CN" w:bidi="ar-SA"/>
        </w:rPr>
        <w:t>系统接口对接</w:t>
      </w:r>
      <w:r>
        <w:rPr>
          <w:rFonts w:ascii="宋体" w:hAnsi="宋体" w:eastAsia="宋体" w:cs="宋体"/>
          <w:kern w:val="2"/>
          <w:sz w:val="24"/>
          <w:szCs w:val="24"/>
          <w:lang w:val="en-US" w:eastAsia="zh-CN" w:bidi="ar-SA"/>
        </w:rPr>
        <w:t>，系统</w:t>
      </w:r>
      <w:r>
        <w:rPr>
          <w:rFonts w:hint="eastAsia" w:ascii="宋体" w:hAnsi="宋体" w:eastAsia="宋体" w:cs="宋体"/>
          <w:kern w:val="2"/>
          <w:sz w:val="24"/>
          <w:szCs w:val="24"/>
          <w:lang w:val="en-US" w:eastAsia="zh-CN" w:bidi="ar-SA"/>
        </w:rPr>
        <w:t>开放标准</w:t>
      </w:r>
      <w:r>
        <w:rPr>
          <w:rFonts w:ascii="宋体" w:hAnsi="宋体" w:eastAsia="宋体" w:cs="宋体"/>
          <w:kern w:val="2"/>
          <w:sz w:val="24"/>
          <w:szCs w:val="24"/>
          <w:lang w:val="en-US" w:eastAsia="zh-CN" w:bidi="ar-SA"/>
        </w:rPr>
        <w:t>接口。</w:t>
      </w:r>
    </w:p>
    <w:p>
      <w:pPr>
        <w:numPr>
          <w:ilvl w:val="0"/>
          <w:numId w:val="2"/>
        </w:numPr>
        <w:spacing w:line="360" w:lineRule="auto"/>
        <w:rPr>
          <w:rFonts w:hint="eastAsia" w:ascii="宋体" w:hAnsi="宋体"/>
          <w:b/>
          <w:color w:val="000000"/>
          <w:sz w:val="24"/>
          <w:szCs w:val="24"/>
          <w:lang w:eastAsia="zh-CN"/>
        </w:rPr>
      </w:pPr>
      <w:r>
        <w:rPr>
          <w:rFonts w:hint="eastAsia" w:ascii="宋体" w:hAnsi="宋体"/>
          <w:b/>
          <w:color w:val="000000"/>
          <w:sz w:val="24"/>
          <w:szCs w:val="24"/>
          <w:lang w:eastAsia="zh-CN"/>
        </w:rPr>
        <w:t>建设标准</w:t>
      </w:r>
    </w:p>
    <w:p>
      <w:pPr>
        <w:pStyle w:val="14"/>
        <w:ind w:firstLine="240" w:firstLineChars="100"/>
        <w:rPr>
          <w:rFonts w:ascii="宋体" w:hAnsi="宋体" w:eastAsia="宋体"/>
          <w:sz w:val="24"/>
          <w:szCs w:val="24"/>
          <w:lang w:eastAsia="zh-CN"/>
        </w:rPr>
      </w:pPr>
      <w:r>
        <w:rPr>
          <w:rFonts w:hint="eastAsia" w:ascii="宋体" w:hAnsi="宋体" w:eastAsia="宋体"/>
          <w:sz w:val="24"/>
          <w:szCs w:val="24"/>
          <w:lang w:eastAsia="zh-CN"/>
        </w:rPr>
        <w:t>（1）</w:t>
      </w:r>
      <w:r>
        <w:rPr>
          <w:rFonts w:ascii="宋体" w:hAnsi="宋体" w:eastAsia="宋体"/>
          <w:sz w:val="24"/>
          <w:szCs w:val="24"/>
          <w:lang w:eastAsia="zh-CN"/>
        </w:rPr>
        <w:t>符合国家标准、符合卫</w:t>
      </w:r>
      <w:r>
        <w:rPr>
          <w:rFonts w:hint="eastAsia" w:ascii="宋体" w:hAnsi="宋体" w:eastAsia="宋体"/>
          <w:sz w:val="24"/>
          <w:szCs w:val="24"/>
          <w:lang w:eastAsia="zh-CN"/>
        </w:rPr>
        <w:t>健委</w:t>
      </w:r>
      <w:r>
        <w:rPr>
          <w:rFonts w:ascii="宋体" w:hAnsi="宋体" w:eastAsia="宋体"/>
          <w:sz w:val="24"/>
          <w:szCs w:val="24"/>
          <w:lang w:eastAsia="zh-CN"/>
        </w:rPr>
        <w:t>部</w:t>
      </w:r>
      <w:r>
        <w:rPr>
          <w:rFonts w:hint="eastAsia" w:ascii="宋体" w:hAnsi="宋体" w:eastAsia="宋体"/>
          <w:sz w:val="24"/>
          <w:szCs w:val="24"/>
          <w:lang w:eastAsia="zh-CN"/>
        </w:rPr>
        <w:t>门</w:t>
      </w:r>
      <w:r>
        <w:rPr>
          <w:rFonts w:ascii="宋体" w:hAnsi="宋体" w:eastAsia="宋体"/>
          <w:sz w:val="24"/>
          <w:szCs w:val="24"/>
          <w:lang w:eastAsia="zh-CN"/>
        </w:rPr>
        <w:t>与行业标准</w:t>
      </w:r>
      <w:r>
        <w:rPr>
          <w:rFonts w:hint="eastAsia" w:ascii="宋体" w:hAnsi="宋体" w:eastAsia="宋体"/>
          <w:sz w:val="24"/>
          <w:szCs w:val="24"/>
          <w:lang w:eastAsia="zh-CN"/>
        </w:rPr>
        <w:t>。</w:t>
      </w:r>
    </w:p>
    <w:p>
      <w:pPr>
        <w:pStyle w:val="14"/>
        <w:ind w:firstLine="240" w:firstLineChars="100"/>
        <w:rPr>
          <w:rFonts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lang w:eastAsia="zh-CN"/>
        </w:rPr>
        <w:t>符合国家卫生健康委员会《全国医院信息化建设标准与规范》，支持HL7、ICD10、DICOM等国际标准</w:t>
      </w:r>
      <w:r>
        <w:rPr>
          <w:rFonts w:hint="eastAsia" w:ascii="宋体" w:hAnsi="宋体" w:eastAsia="宋体"/>
          <w:sz w:val="24"/>
          <w:szCs w:val="24"/>
          <w:lang w:eastAsia="zh-CN"/>
        </w:rPr>
        <w:t>。</w:t>
      </w:r>
    </w:p>
    <w:p>
      <w:pPr>
        <w:pStyle w:val="14"/>
        <w:ind w:firstLine="0" w:firstLineChars="0"/>
        <w:rPr>
          <w:rFonts w:ascii="宋体" w:hAnsi="宋体" w:eastAsia="宋体"/>
          <w:sz w:val="24"/>
          <w:szCs w:val="24"/>
          <w:lang w:eastAsia="zh-CN"/>
        </w:rPr>
      </w:pPr>
      <w:r>
        <w:rPr>
          <w:rFonts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sz w:val="24"/>
          <w:szCs w:val="24"/>
          <w:lang w:eastAsia="zh-CN"/>
        </w:rPr>
        <w:t>（3）本项目所有的系统接口需实现与</w:t>
      </w:r>
      <w:r>
        <w:rPr>
          <w:rFonts w:ascii="宋体" w:hAnsi="宋体" w:eastAsia="宋体"/>
          <w:sz w:val="24"/>
          <w:szCs w:val="24"/>
          <w:lang w:eastAsia="zh-CN"/>
        </w:rPr>
        <w:t>医院现有信息系统</w:t>
      </w:r>
      <w:r>
        <w:rPr>
          <w:rFonts w:hint="eastAsia" w:ascii="宋体" w:hAnsi="宋体" w:eastAsia="宋体"/>
          <w:sz w:val="24"/>
          <w:szCs w:val="24"/>
          <w:lang w:eastAsia="zh-CN"/>
        </w:rPr>
        <w:t>（包括但不限于</w:t>
      </w:r>
      <w:r>
        <w:rPr>
          <w:rFonts w:hint="eastAsia" w:ascii="宋体" w:hAnsi="宋体" w:eastAsia="宋体"/>
          <w:sz w:val="24"/>
          <w:szCs w:val="24"/>
          <w:lang w:val="en-US" w:eastAsia="zh-CN"/>
        </w:rPr>
        <w:t>EMR、</w:t>
      </w:r>
      <w:r>
        <w:rPr>
          <w:rFonts w:hint="eastAsia" w:ascii="宋体" w:hAnsi="宋体" w:eastAsia="宋体"/>
          <w:sz w:val="24"/>
          <w:szCs w:val="24"/>
          <w:lang w:eastAsia="zh-CN"/>
        </w:rPr>
        <w:t>HIS、LIS、PACS、体检、微信平台、医保平台接口、绩效管理系统、自助机平台、电子票据平台、血库管理系统、</w:t>
      </w:r>
      <w:r>
        <w:rPr>
          <w:rFonts w:hint="eastAsia" w:ascii="Calibri" w:eastAsia="宋体"/>
          <w:color w:val="auto"/>
          <w:sz w:val="24"/>
          <w:szCs w:val="24"/>
        </w:rPr>
        <w:t>工伤结算接口</w:t>
      </w:r>
      <w:r>
        <w:rPr>
          <w:rFonts w:hint="eastAsia" w:ascii="Calibri" w:eastAsia="宋体"/>
          <w:color w:val="auto"/>
          <w:sz w:val="24"/>
          <w:szCs w:val="24"/>
          <w:lang w:eastAsia="zh-CN"/>
        </w:rPr>
        <w:t>、动态心电管理系统、短信平台、</w:t>
      </w:r>
      <w:r>
        <w:rPr>
          <w:rFonts w:hint="eastAsia" w:ascii="Calibri" w:eastAsia="宋体"/>
          <w:color w:val="auto"/>
          <w:sz w:val="24"/>
          <w:szCs w:val="24"/>
          <w:lang w:val="en-US" w:eastAsia="zh-CN"/>
        </w:rPr>
        <w:t>C呼气试验报告系统）的</w:t>
      </w:r>
      <w:r>
        <w:rPr>
          <w:rFonts w:ascii="宋体" w:hAnsi="宋体" w:eastAsia="宋体"/>
          <w:sz w:val="24"/>
          <w:szCs w:val="24"/>
          <w:lang w:eastAsia="zh-CN"/>
        </w:rPr>
        <w:t>无缝连接。</w:t>
      </w:r>
    </w:p>
    <w:p>
      <w:pPr>
        <w:pStyle w:val="14"/>
        <w:ind w:firstLine="0" w:firstLineChars="0"/>
        <w:rPr>
          <w:rFonts w:ascii="宋体" w:hAnsi="宋体" w:eastAsia="宋体"/>
          <w:sz w:val="24"/>
          <w:szCs w:val="24"/>
          <w:lang w:eastAsia="zh-CN"/>
        </w:rPr>
      </w:pPr>
    </w:p>
    <w:p>
      <w:pPr>
        <w:pStyle w:val="14"/>
        <w:ind w:firstLine="0" w:firstLineChars="0"/>
        <w:rPr>
          <w:rFonts w:hint="default" w:ascii="宋体" w:hAnsi="宋体" w:eastAsia="宋体"/>
          <w:sz w:val="24"/>
          <w:szCs w:val="24"/>
          <w:lang w:val="en-US" w:eastAsia="zh-CN"/>
        </w:rPr>
      </w:pPr>
    </w:p>
    <w:p>
      <w:pPr>
        <w:numPr>
          <w:ilvl w:val="0"/>
          <w:numId w:val="2"/>
        </w:numPr>
        <w:spacing w:line="360" w:lineRule="auto"/>
        <w:rPr>
          <w:rFonts w:hint="default" w:ascii="宋体" w:hAnsi="宋体"/>
          <w:b/>
          <w:color w:val="000000"/>
          <w:sz w:val="24"/>
          <w:szCs w:val="24"/>
          <w:lang w:val="en-US" w:eastAsia="zh-CN"/>
        </w:rPr>
      </w:pPr>
      <w:r>
        <w:rPr>
          <w:rFonts w:hint="eastAsia" w:ascii="宋体" w:hAnsi="宋体"/>
          <w:b/>
          <w:color w:val="000000"/>
          <w:sz w:val="24"/>
          <w:szCs w:val="24"/>
          <w:lang w:val="en-US" w:eastAsia="zh-CN"/>
        </w:rPr>
        <w:t>功能需求</w:t>
      </w:r>
    </w:p>
    <w:tbl>
      <w:tblPr>
        <w:tblStyle w:val="8"/>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3"/>
        <w:gridCol w:w="1306"/>
        <w:gridCol w:w="63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blHeader/>
          <w:jc w:val="center"/>
        </w:trPr>
        <w:tc>
          <w:tcPr>
            <w:tcW w:w="863" w:type="dxa"/>
            <w:vAlign w:val="center"/>
          </w:tcPr>
          <w:p>
            <w:pPr>
              <w:pStyle w:val="11"/>
              <w:keepNext w:val="0"/>
              <w:keepLines w:val="0"/>
              <w:widowControl/>
              <w:suppressLineNumbers w:val="0"/>
              <w:snapToGrid w:val="0"/>
              <w:spacing w:before="0" w:beforeAutospacing="0" w:after="0" w:afterAutospacing="0"/>
              <w:ind w:left="0" w:leftChars="0" w:right="0" w:rightChars="0" w:firstLine="0" w:firstLineChars="0"/>
              <w:jc w:val="center"/>
              <w:rPr>
                <w:rFonts w:hint="default" w:ascii="Calibri" w:eastAsia="宋体"/>
                <w:b/>
                <w:sz w:val="24"/>
                <w:szCs w:val="24"/>
              </w:rPr>
            </w:pPr>
            <w:r>
              <w:rPr>
                <w:rFonts w:ascii="Calibri" w:eastAsia="宋体"/>
                <w:b/>
                <w:color w:val="000000"/>
                <w:sz w:val="24"/>
                <w:szCs w:val="24"/>
              </w:rPr>
              <w:t>序号</w:t>
            </w:r>
          </w:p>
        </w:tc>
        <w:tc>
          <w:tcPr>
            <w:tcW w:w="1306" w:type="dxa"/>
            <w:vAlign w:val="center"/>
          </w:tcPr>
          <w:p>
            <w:pPr>
              <w:pStyle w:val="11"/>
              <w:keepNext w:val="0"/>
              <w:keepLines w:val="0"/>
              <w:widowControl/>
              <w:suppressLineNumbers w:val="0"/>
              <w:snapToGrid w:val="0"/>
              <w:spacing w:before="0" w:beforeAutospacing="0" w:after="0" w:afterAutospacing="0"/>
              <w:ind w:left="0" w:leftChars="0" w:right="0" w:rightChars="0" w:firstLine="0" w:firstLineChars="0"/>
              <w:jc w:val="center"/>
              <w:rPr>
                <w:rFonts w:hint="default" w:ascii="Calibri" w:eastAsia="宋体"/>
                <w:b/>
                <w:sz w:val="24"/>
                <w:szCs w:val="24"/>
              </w:rPr>
            </w:pPr>
            <w:r>
              <w:rPr>
                <w:rFonts w:ascii="Calibri" w:eastAsia="宋体"/>
                <w:b/>
                <w:color w:val="000000"/>
                <w:sz w:val="24"/>
                <w:szCs w:val="24"/>
              </w:rPr>
              <w:t>模块</w:t>
            </w:r>
          </w:p>
        </w:tc>
        <w:tc>
          <w:tcPr>
            <w:tcW w:w="6353" w:type="dxa"/>
            <w:vAlign w:val="center"/>
          </w:tcPr>
          <w:p>
            <w:pPr>
              <w:pStyle w:val="11"/>
              <w:keepNext w:val="0"/>
              <w:keepLines w:val="0"/>
              <w:widowControl/>
              <w:suppressLineNumbers w:val="0"/>
              <w:snapToGrid w:val="0"/>
              <w:spacing w:before="0" w:beforeAutospacing="0" w:after="0" w:afterAutospacing="0"/>
              <w:ind w:left="0" w:leftChars="0" w:right="0" w:rightChars="0" w:firstLine="0" w:firstLineChars="0"/>
              <w:jc w:val="center"/>
              <w:rPr>
                <w:rFonts w:hint="default" w:ascii="Calibri" w:eastAsia="宋体"/>
                <w:b/>
                <w:sz w:val="24"/>
                <w:szCs w:val="24"/>
              </w:rPr>
            </w:pPr>
            <w:r>
              <w:rPr>
                <w:rFonts w:ascii="Calibri" w:eastAsia="宋体"/>
                <w:b/>
                <w:color w:val="000000"/>
                <w:sz w:val="24"/>
                <w:szCs w:val="24"/>
              </w:rPr>
              <w:t>需求描述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lang w:val="en-US" w:eastAsia="zh-CN"/>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default" w:ascii="Calibri" w:eastAsia="宋体"/>
                <w:color w:val="auto"/>
                <w:sz w:val="24"/>
                <w:szCs w:val="24"/>
              </w:rPr>
              <w:t>门诊药房</w:t>
            </w: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b/>
                <w:color w:val="auto"/>
                <w:sz w:val="24"/>
                <w:szCs w:val="24"/>
              </w:rPr>
            </w:pPr>
            <w:r>
              <w:rPr>
                <w:rFonts w:hint="eastAsia" w:ascii="Calibri" w:hAnsi="Arial" w:eastAsia="宋体" w:cs="Arial"/>
                <w:color w:val="auto"/>
                <w:kern w:val="0"/>
                <w:sz w:val="24"/>
                <w:szCs w:val="24"/>
              </w:rPr>
              <w:t>支持修复隔日发药，药品信息在隔日发药界面不显示的BUG。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eastAsia" w:ascii="Calibri" w:hAnsi="Arial" w:eastAsia="宋体" w:cs="Arial"/>
                <w:color w:val="auto"/>
                <w:kern w:val="0"/>
                <w:sz w:val="24"/>
                <w:szCs w:val="24"/>
                <w:lang w:val="en-US" w:eastAsia="zh-CN"/>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eastAsia" w:ascii="Calibri" w:hAnsi="Arial" w:eastAsia="宋体" w:cs="Arial"/>
                <w:color w:val="auto"/>
                <w:kern w:val="0"/>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hAnsi="Arial" w:eastAsia="宋体" w:cs="Arial"/>
                <w:color w:val="auto"/>
                <w:kern w:val="0"/>
                <w:sz w:val="24"/>
                <w:szCs w:val="24"/>
              </w:rPr>
            </w:pPr>
            <w:r>
              <w:rPr>
                <w:rFonts w:hint="eastAsia" w:ascii="Calibri" w:hAnsi="Arial" w:eastAsia="宋体" w:cs="Arial"/>
                <w:color w:val="auto"/>
                <w:kern w:val="0"/>
                <w:sz w:val="24"/>
                <w:szCs w:val="24"/>
              </w:rPr>
              <w:t>支持药品盘点录入界面备注栏支持自定义录入的功能。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eastAsia" w:ascii="Calibri" w:hAnsi="Arial" w:eastAsia="宋体" w:cs="Arial"/>
                <w:color w:val="auto"/>
                <w:kern w:val="0"/>
                <w:sz w:val="24"/>
                <w:szCs w:val="24"/>
                <w:lang w:val="en-US" w:eastAsia="zh-CN"/>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eastAsia" w:ascii="Calibri" w:hAnsi="Arial" w:eastAsia="宋体" w:cs="Arial"/>
                <w:color w:val="auto"/>
                <w:kern w:val="0"/>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hAnsi="Arial" w:eastAsia="宋体" w:cs="Arial"/>
                <w:color w:val="auto"/>
                <w:kern w:val="0"/>
                <w:sz w:val="24"/>
                <w:szCs w:val="24"/>
              </w:rPr>
            </w:pPr>
            <w:r>
              <w:rPr>
                <w:rFonts w:hint="eastAsia" w:ascii="Calibri" w:hAnsi="Arial" w:eastAsia="宋体" w:cs="Arial"/>
                <w:color w:val="auto"/>
                <w:kern w:val="0"/>
                <w:sz w:val="24"/>
                <w:szCs w:val="24"/>
              </w:rPr>
              <w:t>支持疫苗类药品固定窗口发药的功能。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lang w:val="en-US" w:eastAsia="zh-CN"/>
              </w:rPr>
            </w:pPr>
          </w:p>
        </w:tc>
        <w:tc>
          <w:tcPr>
            <w:tcW w:w="1306" w:type="dxa"/>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default" w:ascii="Calibri" w:eastAsia="宋体"/>
                <w:color w:val="auto"/>
                <w:sz w:val="24"/>
                <w:szCs w:val="24"/>
              </w:rPr>
              <w:t>住院药房</w:t>
            </w:r>
          </w:p>
        </w:tc>
        <w:tc>
          <w:tcPr>
            <w:tcW w:w="6353" w:type="dxa"/>
            <w:vAlign w:val="center"/>
          </w:tcPr>
          <w:p>
            <w:pPr>
              <w:keepNext w:val="0"/>
              <w:keepLines w:val="0"/>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default" w:ascii="Calibri" w:eastAsia="宋体"/>
                <w:color w:val="auto"/>
                <w:sz w:val="24"/>
                <w:szCs w:val="24"/>
              </w:rPr>
              <w:t>支持</w:t>
            </w:r>
            <w:r>
              <w:rPr>
                <w:rFonts w:hint="eastAsia" w:ascii="Calibri" w:eastAsia="宋体"/>
                <w:color w:val="auto"/>
                <w:sz w:val="24"/>
                <w:szCs w:val="24"/>
              </w:rPr>
              <w:t>药房报表-</w:t>
            </w:r>
            <w:r>
              <w:rPr>
                <w:rFonts w:hint="default" w:ascii="Calibri" w:eastAsia="宋体"/>
                <w:color w:val="auto"/>
                <w:sz w:val="24"/>
                <w:szCs w:val="24"/>
              </w:rPr>
              <w:t>-</w:t>
            </w:r>
            <w:r>
              <w:rPr>
                <w:rFonts w:hint="eastAsia" w:ascii="Calibri" w:eastAsia="宋体"/>
                <w:color w:val="auto"/>
                <w:sz w:val="24"/>
                <w:szCs w:val="24"/>
              </w:rPr>
              <w:t>住院药品消耗明细/住院药品消耗汇总</w:t>
            </w:r>
            <w:r>
              <w:rPr>
                <w:rFonts w:hint="default" w:ascii="Calibri" w:eastAsia="宋体"/>
                <w:color w:val="auto"/>
                <w:sz w:val="24"/>
                <w:szCs w:val="24"/>
              </w:rPr>
              <w:t>表显示门诊发药病人信息的功能。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default" w:ascii="Calibri" w:eastAsia="宋体"/>
                <w:color w:val="auto"/>
                <w:sz w:val="24"/>
                <w:szCs w:val="24"/>
              </w:rPr>
              <w:t>药库管理</w:t>
            </w: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hAnsi="宋体" w:eastAsia="宋体"/>
                <w:color w:val="auto"/>
                <w:sz w:val="24"/>
                <w:szCs w:val="24"/>
                <w:lang w:val="en-US" w:eastAsia="zh-CN"/>
              </w:rPr>
            </w:pPr>
            <w:r>
              <w:rPr>
                <w:rFonts w:hint="eastAsia" w:ascii="Calibri" w:hAnsi="Arial" w:eastAsia="宋体" w:cs="Arial"/>
                <w:color w:val="auto"/>
                <w:kern w:val="0"/>
                <w:sz w:val="24"/>
                <w:szCs w:val="24"/>
              </w:rPr>
              <w:t>支持库存管理列表显示基本药物属性的功能。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eastAsia" w:ascii="Calibri" w:hAnsi="Arial" w:eastAsia="宋体" w:cs="Arial"/>
                <w:color w:val="auto"/>
                <w:kern w:val="0"/>
                <w:sz w:val="24"/>
                <w:szCs w:val="24"/>
              </w:rPr>
              <w:t>支持药品基本信息设置界面增加维护 “药品交易平台编码”的功能。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eastAsia" w:ascii="Calibri" w:hAnsi="Arial" w:eastAsia="宋体" w:cs="Arial"/>
                <w:color w:val="auto"/>
                <w:kern w:val="0"/>
                <w:sz w:val="24"/>
                <w:szCs w:val="24"/>
              </w:rPr>
              <w:t>支持药品基本信息设置界面增加维护 “ddd转换系数”的功能。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eastAsia" w:ascii="Calibri" w:hAnsi="Arial" w:eastAsia="宋体" w:cs="Arial"/>
                <w:color w:val="auto"/>
                <w:kern w:val="0"/>
                <w:sz w:val="24"/>
                <w:szCs w:val="24"/>
              </w:rPr>
              <w:t>支持药品基本信息设置界面增加维护 “抗肿瘤药物监测”的功能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eastAsia" w:ascii="Calibri" w:hAnsi="Arial" w:eastAsia="宋体" w:cs="Arial"/>
                <w:color w:val="auto"/>
                <w:kern w:val="0"/>
                <w:sz w:val="24"/>
                <w:szCs w:val="24"/>
              </w:rPr>
              <w:t>支持药品基本信息设置界面增加限制住院医师开立药品的功能。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eastAsia" w:ascii="Calibri" w:hAnsi="Arial" w:eastAsia="宋体" w:cs="Arial"/>
                <w:color w:val="auto"/>
                <w:kern w:val="0"/>
                <w:sz w:val="24"/>
                <w:szCs w:val="24"/>
              </w:rPr>
              <w:t>支持药品基本信息维护增加导出</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标准剂型</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是否临购药品</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是否抗肿瘤</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4+7</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w:t>
            </w:r>
            <w:r>
              <w:rPr>
                <w:rFonts w:hint="default" w:ascii="Calibri" w:hAnsi="Arial" w:eastAsia="宋体" w:cs="Arial"/>
                <w:color w:val="auto"/>
                <w:kern w:val="0"/>
                <w:sz w:val="24"/>
                <w:szCs w:val="24"/>
              </w:rPr>
              <w:t>”</w:t>
            </w:r>
            <w:r>
              <w:rPr>
                <w:rFonts w:hint="eastAsia" w:ascii="Calibri" w:hAnsi="Arial" w:eastAsia="宋体" w:cs="Arial"/>
                <w:color w:val="auto"/>
                <w:kern w:val="0"/>
                <w:sz w:val="24"/>
                <w:szCs w:val="24"/>
              </w:rPr>
              <w:t>4+7同类型</w:t>
            </w:r>
            <w:r>
              <w:rPr>
                <w:rFonts w:hint="default" w:ascii="Calibri" w:hAnsi="Arial" w:eastAsia="宋体" w:cs="Arial"/>
                <w:color w:val="auto"/>
                <w:kern w:val="0"/>
                <w:sz w:val="24"/>
                <w:szCs w:val="24"/>
              </w:rPr>
              <w:t>”属性的功能</w:t>
            </w:r>
            <w:r>
              <w:rPr>
                <w:rFonts w:hint="eastAsia" w:ascii="Calibri" w:hAnsi="Arial" w:eastAsia="宋体" w:cs="Arial"/>
                <w:color w:val="auto"/>
                <w:kern w:val="0"/>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hAnsi="Arial" w:eastAsia="宋体" w:cs="Arial"/>
                <w:color w:val="auto"/>
                <w:kern w:val="0"/>
                <w:sz w:val="24"/>
                <w:szCs w:val="24"/>
                <w:lang w:eastAsia="zh-CN"/>
              </w:rPr>
              <w:t>支持</w:t>
            </w:r>
            <w:r>
              <w:rPr>
                <w:rFonts w:hint="eastAsia" w:ascii="Calibri" w:hAnsi="Arial" w:eastAsia="宋体" w:cs="Arial"/>
                <w:color w:val="auto"/>
                <w:kern w:val="0"/>
                <w:sz w:val="24"/>
                <w:szCs w:val="24"/>
              </w:rPr>
              <w:t>药库管理有效期弹框判断15天有效期</w:t>
            </w:r>
            <w:r>
              <w:rPr>
                <w:rFonts w:hint="eastAsia" w:ascii="Calibri" w:hAnsi="Arial" w:eastAsia="宋体" w:cs="Arial"/>
                <w:color w:val="auto"/>
                <w:kern w:val="0"/>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hAnsi="宋体" w:eastAsia="宋体"/>
                <w:color w:val="auto"/>
                <w:sz w:val="24"/>
                <w:szCs w:val="24"/>
                <w:lang w:eastAsia="zh-CN"/>
              </w:rPr>
              <w:t>支持</w:t>
            </w:r>
            <w:r>
              <w:rPr>
                <w:rFonts w:hint="eastAsia" w:ascii="Calibri" w:hAnsi="宋体" w:eastAsia="宋体"/>
                <w:color w:val="auto"/>
                <w:sz w:val="24"/>
                <w:szCs w:val="24"/>
              </w:rPr>
              <w:t>药库西药与中成药合并</w:t>
            </w:r>
            <w:r>
              <w:rPr>
                <w:rFonts w:hint="eastAsia" w:ascii="Calibri" w:hAnsi="宋体" w:eastAsia="宋体"/>
                <w:color w:val="auto"/>
                <w:sz w:val="24"/>
                <w:szCs w:val="24"/>
                <w:lang w:eastAsia="zh-CN"/>
              </w:rPr>
              <w:t>打印出库</w:t>
            </w:r>
            <w:r>
              <w:rPr>
                <w:rFonts w:hint="eastAsia" w:ascii="Calibri" w:hAnsi="宋体" w:eastAsia="宋体"/>
                <w:color w:val="auto"/>
                <w:sz w:val="24"/>
                <w:szCs w:val="24"/>
              </w:rPr>
              <w:t>单</w:t>
            </w:r>
            <w:r>
              <w:rPr>
                <w:rFonts w:hint="eastAsia" w:ascii="Calibri" w:hAnsi="宋体" w:eastAsia="宋体"/>
                <w:color w:val="auto"/>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hAnsi="宋体" w:eastAsia="宋体"/>
                <w:color w:val="auto"/>
                <w:sz w:val="24"/>
                <w:szCs w:val="24"/>
                <w:lang w:eastAsia="zh-CN"/>
              </w:rPr>
              <w:t>支持</w:t>
            </w:r>
            <w:r>
              <w:rPr>
                <w:rFonts w:hint="eastAsia" w:ascii="Calibri" w:hAnsi="宋体" w:eastAsia="宋体"/>
                <w:color w:val="auto"/>
                <w:sz w:val="24"/>
                <w:szCs w:val="24"/>
              </w:rPr>
              <w:t>出库单的发药人默认</w:t>
            </w:r>
            <w:r>
              <w:rPr>
                <w:rFonts w:hint="eastAsia" w:ascii="Calibri" w:hAnsi="宋体" w:eastAsia="宋体"/>
                <w:color w:val="auto"/>
                <w:sz w:val="24"/>
                <w:szCs w:val="24"/>
                <w:lang w:eastAsia="zh-CN"/>
              </w:rPr>
              <w:t>当前登录</w:t>
            </w:r>
            <w:r>
              <w:rPr>
                <w:rFonts w:hint="eastAsia" w:ascii="Calibri" w:hAnsi="宋体" w:eastAsia="宋体"/>
                <w:color w:val="auto"/>
                <w:sz w:val="24"/>
                <w:szCs w:val="24"/>
              </w:rPr>
              <w:t>人员</w:t>
            </w:r>
            <w:r>
              <w:rPr>
                <w:rFonts w:hint="eastAsia" w:ascii="Calibri" w:hAnsi="宋体" w:eastAsia="宋体"/>
                <w:color w:val="auto"/>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eastAsia" w:ascii="Arial" w:hAnsi="Arial" w:cs="Arial"/>
                <w:color w:val="000000"/>
                <w:kern w:val="0"/>
                <w:sz w:val="24"/>
                <w:szCs w:val="24"/>
                <w:lang w:val="en-US" w:eastAsia="zh-CN"/>
              </w:rPr>
              <w:t>支持限制过期药品不能进行销售的功能。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default" w:ascii="Calibri" w:eastAsia="宋体"/>
                <w:color w:val="auto"/>
                <w:sz w:val="24"/>
                <w:szCs w:val="24"/>
              </w:rPr>
              <w:t>门诊医生</w:t>
            </w: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sz w:val="24"/>
                <w:szCs w:val="24"/>
                <w:lang w:val="en-US" w:eastAsia="zh-CN"/>
              </w:rPr>
            </w:pPr>
            <w:r>
              <w:rPr>
                <w:rFonts w:hint="default" w:ascii="Calibri" w:hAnsi="Arial" w:eastAsia="宋体" w:cs="Arial"/>
                <w:color w:val="auto"/>
                <w:kern w:val="0"/>
                <w:sz w:val="24"/>
                <w:szCs w:val="24"/>
              </w:rPr>
              <w:t>修复医生工作站打开</w:t>
            </w:r>
            <w:r>
              <w:rPr>
                <w:rFonts w:hint="eastAsia" w:ascii="Calibri" w:hAnsi="Arial" w:eastAsia="宋体" w:cs="Arial"/>
                <w:color w:val="auto"/>
                <w:kern w:val="0"/>
                <w:sz w:val="24"/>
                <w:szCs w:val="24"/>
              </w:rPr>
              <w:t>孕妇产检链接错误的BUG。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eastAsia="宋体"/>
                <w:sz w:val="24"/>
                <w:szCs w:val="24"/>
                <w:lang w:val="en-US" w:eastAsia="zh-CN"/>
              </w:rPr>
            </w:pPr>
            <w:r>
              <w:rPr>
                <w:rFonts w:hint="default" w:ascii="Calibri" w:hAnsi="Arial" w:eastAsia="宋体" w:cs="Arial"/>
                <w:color w:val="auto"/>
                <w:kern w:val="0"/>
                <w:sz w:val="24"/>
                <w:szCs w:val="24"/>
              </w:rPr>
              <w:t>修复门诊医生工作站不能保存医嘱模</w:t>
            </w:r>
            <w:r>
              <w:rPr>
                <w:rFonts w:hint="eastAsia" w:ascii="Calibri" w:hAnsi="Arial" w:eastAsia="宋体" w:cs="Arial"/>
                <w:color w:val="auto"/>
                <w:kern w:val="0"/>
                <w:sz w:val="24"/>
                <w:szCs w:val="24"/>
              </w:rPr>
              <w:t>版的BUG。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default" w:ascii="Calibri" w:hAnsi="Arial" w:eastAsia="宋体" w:cs="Arial"/>
                <w:color w:val="auto"/>
                <w:kern w:val="0"/>
                <w:sz w:val="24"/>
                <w:szCs w:val="24"/>
              </w:rPr>
              <w:t>支持门诊医生修改病人结算类型的功能。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hAnsi="Arial" w:eastAsia="宋体" w:cs="Arial"/>
                <w:color w:val="auto"/>
                <w:kern w:val="0"/>
                <w:sz w:val="24"/>
                <w:szCs w:val="24"/>
              </w:rPr>
              <w:t>支持门诊医生书写门诊病历界面,可引入患者历史病历的功能</w:t>
            </w:r>
            <w:r>
              <w:rPr>
                <w:rFonts w:hint="eastAsia" w:ascii="Calibri" w:hAnsi="Arial" w:eastAsia="宋体" w:cs="Arial"/>
                <w:color w:val="auto"/>
                <w:kern w:val="0"/>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sz w:val="24"/>
                <w:szCs w:val="24"/>
                <w:lang w:eastAsia="zh-CN"/>
              </w:rPr>
              <w:t>支持</w:t>
            </w:r>
            <w:r>
              <w:rPr>
                <w:rFonts w:hint="eastAsia" w:ascii="Calibri" w:eastAsia="宋体"/>
                <w:sz w:val="24"/>
                <w:szCs w:val="24"/>
              </w:rPr>
              <w:t>默认执行科室</w:t>
            </w:r>
            <w:r>
              <w:rPr>
                <w:rFonts w:hint="eastAsia" w:ascii="Calibri" w:eastAsia="宋体"/>
                <w:sz w:val="24"/>
                <w:szCs w:val="24"/>
                <w:lang w:val="en-US" w:eastAsia="zh-CN"/>
              </w:rPr>
              <w:t>修改的功能。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sz w:val="24"/>
                <w:szCs w:val="24"/>
                <w:lang w:val="en-US" w:eastAsia="zh-CN"/>
              </w:rPr>
              <w:t>支持外购药处方格式按照医院提供的样式修改的功能。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sz w:val="24"/>
                <w:szCs w:val="24"/>
                <w:lang w:val="en-US" w:eastAsia="zh-CN"/>
              </w:rPr>
              <w:t>支持对甲类、乙类非限制项目医院可以修改医保审批标识的功能。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sz w:val="24"/>
                <w:szCs w:val="24"/>
                <w:lang w:eastAsia="zh-CN"/>
              </w:rPr>
              <w:t>支持在病历录入界面增加</w:t>
            </w:r>
            <w:r>
              <w:rPr>
                <w:rFonts w:hint="eastAsia" w:ascii="Calibri" w:eastAsia="宋体"/>
                <w:sz w:val="24"/>
                <w:szCs w:val="24"/>
              </w:rPr>
              <w:t>“同步诊断”</w:t>
            </w:r>
            <w:r>
              <w:rPr>
                <w:rFonts w:hint="eastAsia" w:ascii="Calibri" w:eastAsia="宋体"/>
                <w:sz w:val="24"/>
                <w:szCs w:val="24"/>
                <w:lang w:eastAsia="zh-CN"/>
              </w:rPr>
              <w:t>按钮</w:t>
            </w:r>
            <w:r>
              <w:rPr>
                <w:rFonts w:hint="eastAsia" w:ascii="Calibri" w:eastAsia="宋体"/>
                <w:sz w:val="24"/>
                <w:szCs w:val="24"/>
              </w:rPr>
              <w:t>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highlight w:val="none"/>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eastAsia="宋体"/>
                <w:sz w:val="24"/>
                <w:szCs w:val="24"/>
                <w:highlight w:val="none"/>
              </w:rPr>
            </w:pPr>
            <w:r>
              <w:rPr>
                <w:rFonts w:hint="eastAsia" w:ascii="Arial" w:hAnsi="Arial" w:cs="Arial"/>
                <w:color w:val="000000"/>
                <w:kern w:val="0"/>
                <w:sz w:val="24"/>
                <w:szCs w:val="24"/>
                <w:highlight w:val="none"/>
                <w:lang w:val="en-US" w:eastAsia="zh-CN"/>
              </w:rPr>
              <w:t>修复指引单显示已经缴诊金的BUG。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highlight w:val="none"/>
              </w:rPr>
            </w:pPr>
          </w:p>
        </w:tc>
        <w:tc>
          <w:tcPr>
            <w:tcW w:w="6353" w:type="dxa"/>
            <w:vAlign w:val="center"/>
          </w:tcPr>
          <w:p>
            <w:pPr>
              <w:spacing w:beforeLines="20" w:afterLines="20"/>
              <w:rPr>
                <w:rFonts w:hint="eastAsia" w:ascii="Arial" w:hAnsi="Arial" w:cs="Arial"/>
                <w:color w:val="000000"/>
                <w:kern w:val="0"/>
                <w:sz w:val="24"/>
                <w:szCs w:val="24"/>
                <w:highlight w:val="none"/>
                <w:lang w:val="en-US" w:eastAsia="zh-CN"/>
              </w:rPr>
            </w:pPr>
            <w:r>
              <w:rPr>
                <w:rFonts w:hint="eastAsia" w:ascii="Arial" w:hAnsi="Arial" w:cs="Arial"/>
                <w:color w:val="000000"/>
                <w:kern w:val="0"/>
                <w:sz w:val="24"/>
                <w:szCs w:val="24"/>
                <w:highlight w:val="none"/>
                <w:lang w:val="en-US" w:eastAsia="zh-CN"/>
              </w:rPr>
              <w:t>支持在门诊指引单按执行科室和取药地点进行分组显示的功能。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top"/>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restart"/>
            <w:vAlign w:val="top"/>
          </w:tcPr>
          <w:p>
            <w:pPr>
              <w:rPr>
                <w:rFonts w:hint="default"/>
                <w:sz w:val="24"/>
                <w:szCs w:val="24"/>
                <w:highlight w:val="none"/>
              </w:rPr>
            </w:pPr>
            <w:r>
              <w:rPr>
                <w:rFonts w:hint="eastAsia"/>
                <w:sz w:val="24"/>
                <w:szCs w:val="24"/>
                <w:highlight w:val="none"/>
                <w:lang w:val="en-US" w:eastAsia="zh-CN"/>
              </w:rPr>
              <w:t>门诊护士</w:t>
            </w:r>
          </w:p>
        </w:tc>
        <w:tc>
          <w:tcPr>
            <w:tcW w:w="6353" w:type="dxa"/>
            <w:vAlign w:val="top"/>
          </w:tcPr>
          <w:p>
            <w:pPr>
              <w:rPr>
                <w:rFonts w:hint="eastAsia"/>
                <w:sz w:val="24"/>
                <w:szCs w:val="24"/>
                <w:highlight w:val="none"/>
                <w:lang w:val="en-US" w:eastAsia="zh-CN"/>
              </w:rPr>
            </w:pPr>
            <w:r>
              <w:rPr>
                <w:rFonts w:hint="eastAsia"/>
                <w:sz w:val="24"/>
                <w:szCs w:val="24"/>
                <w:highlight w:val="none"/>
                <w:lang w:val="en-US" w:eastAsia="zh-CN"/>
              </w:rPr>
              <w:t>支持</w:t>
            </w:r>
            <w:r>
              <w:rPr>
                <w:rFonts w:hint="eastAsia"/>
                <w:sz w:val="24"/>
                <w:szCs w:val="24"/>
                <w:highlight w:val="none"/>
              </w:rPr>
              <w:t>就诊患者按</w:t>
            </w:r>
            <w:r>
              <w:rPr>
                <w:rFonts w:hint="eastAsia"/>
                <w:sz w:val="24"/>
                <w:szCs w:val="24"/>
                <w:highlight w:val="none"/>
                <w:lang w:eastAsia="zh-CN"/>
              </w:rPr>
              <w:t>报到</w:t>
            </w:r>
            <w:r>
              <w:rPr>
                <w:rFonts w:hint="eastAsia"/>
                <w:sz w:val="24"/>
                <w:szCs w:val="24"/>
                <w:highlight w:val="none"/>
              </w:rPr>
              <w:t>时间（可提前30min报到）排序</w:t>
            </w:r>
            <w:r>
              <w:rPr>
                <w:rFonts w:hint="eastAsia"/>
                <w:sz w:val="24"/>
                <w:szCs w:val="24"/>
                <w:highlight w:val="none"/>
                <w:lang w:eastAsia="zh-CN"/>
              </w:rPr>
              <w:t>的功能</w:t>
            </w:r>
            <w:r>
              <w:rPr>
                <w:rFonts w:hint="eastAsia"/>
                <w:sz w:val="24"/>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top"/>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top"/>
          </w:tcPr>
          <w:p>
            <w:pPr>
              <w:rPr>
                <w:rFonts w:hint="eastAsia"/>
                <w:sz w:val="24"/>
                <w:szCs w:val="24"/>
                <w:highlight w:val="none"/>
                <w:lang w:val="en-US" w:eastAsia="zh-CN"/>
              </w:rPr>
            </w:pPr>
          </w:p>
        </w:tc>
        <w:tc>
          <w:tcPr>
            <w:tcW w:w="6353" w:type="dxa"/>
            <w:vAlign w:val="top"/>
          </w:tcPr>
          <w:p>
            <w:pPr>
              <w:rPr>
                <w:rFonts w:hint="eastAsia"/>
                <w:sz w:val="24"/>
                <w:szCs w:val="24"/>
                <w:highlight w:val="none"/>
                <w:lang w:eastAsia="zh-CN"/>
              </w:rPr>
            </w:pPr>
            <w:r>
              <w:rPr>
                <w:rFonts w:hint="eastAsia"/>
                <w:sz w:val="24"/>
                <w:szCs w:val="24"/>
                <w:highlight w:val="none"/>
                <w:lang w:val="en-US" w:eastAsia="zh-CN"/>
              </w:rPr>
              <w:t>支持7</w:t>
            </w:r>
            <w:r>
              <w:rPr>
                <w:rFonts w:hint="eastAsia"/>
                <w:sz w:val="24"/>
                <w:szCs w:val="24"/>
                <w:highlight w:val="none"/>
              </w:rPr>
              <w:t>个自然日内</w:t>
            </w:r>
            <w:r>
              <w:rPr>
                <w:rFonts w:hint="eastAsia"/>
                <w:sz w:val="24"/>
                <w:szCs w:val="24"/>
                <w:highlight w:val="none"/>
                <w:lang w:eastAsia="zh-CN"/>
              </w:rPr>
              <w:t>复诊</w:t>
            </w:r>
            <w:r>
              <w:rPr>
                <w:rFonts w:hint="eastAsia"/>
                <w:sz w:val="24"/>
                <w:szCs w:val="24"/>
                <w:highlight w:val="none"/>
              </w:rPr>
              <w:t>的</w:t>
            </w:r>
            <w:r>
              <w:rPr>
                <w:rFonts w:hint="eastAsia"/>
                <w:sz w:val="24"/>
                <w:szCs w:val="24"/>
                <w:highlight w:val="none"/>
                <w:lang w:eastAsia="zh-CN"/>
              </w:rPr>
              <w:t>患者</w:t>
            </w:r>
            <w:r>
              <w:rPr>
                <w:rFonts w:hint="eastAsia"/>
                <w:sz w:val="24"/>
                <w:szCs w:val="24"/>
                <w:highlight w:val="none"/>
              </w:rPr>
              <w:t>回诊报到</w:t>
            </w:r>
            <w:r>
              <w:rPr>
                <w:rFonts w:hint="eastAsia"/>
                <w:sz w:val="24"/>
                <w:szCs w:val="24"/>
                <w:highlight w:val="none"/>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top"/>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top"/>
          </w:tcPr>
          <w:p>
            <w:pPr>
              <w:rPr>
                <w:rFonts w:hint="eastAsia"/>
                <w:sz w:val="24"/>
                <w:szCs w:val="24"/>
                <w:highlight w:val="none"/>
                <w:lang w:val="en-US" w:eastAsia="zh-CN"/>
              </w:rPr>
            </w:pPr>
          </w:p>
        </w:tc>
        <w:tc>
          <w:tcPr>
            <w:tcW w:w="6353" w:type="dxa"/>
            <w:vAlign w:val="top"/>
          </w:tcPr>
          <w:p>
            <w:pPr>
              <w:rPr>
                <w:rFonts w:hint="eastAsia"/>
                <w:sz w:val="24"/>
                <w:szCs w:val="24"/>
                <w:highlight w:val="none"/>
                <w:lang w:eastAsia="zh-CN"/>
              </w:rPr>
            </w:pPr>
            <w:r>
              <w:rPr>
                <w:rFonts w:hint="eastAsia"/>
                <w:sz w:val="24"/>
                <w:szCs w:val="24"/>
                <w:highlight w:val="none"/>
                <w:lang w:eastAsia="zh-CN"/>
              </w:rPr>
              <w:t>支持开放自助机和微信小程序自助报到接口的功能。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default" w:ascii="Calibri" w:eastAsia="宋体"/>
                <w:color w:val="auto"/>
                <w:sz w:val="24"/>
                <w:szCs w:val="24"/>
              </w:rPr>
              <w:t>门诊收费</w:t>
            </w: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sz w:val="24"/>
                <w:szCs w:val="24"/>
                <w:lang w:val="en-US" w:eastAsia="zh-CN"/>
              </w:rPr>
            </w:pPr>
            <w:r>
              <w:rPr>
                <w:rFonts w:hint="eastAsia" w:ascii="Calibri" w:hAnsi="Arial" w:eastAsia="宋体" w:cs="Arial"/>
                <w:color w:val="auto"/>
                <w:kern w:val="0"/>
                <w:sz w:val="24"/>
                <w:szCs w:val="24"/>
              </w:rPr>
              <w:t>支持医保登记增加</w:t>
            </w:r>
            <w:r>
              <w:rPr>
                <w:rFonts w:hint="eastAsia" w:ascii="Calibri" w:hAnsi="Arial" w:eastAsia="宋体" w:cs="Arial"/>
                <w:color w:val="auto"/>
                <w:kern w:val="0"/>
                <w:sz w:val="24"/>
                <w:szCs w:val="24"/>
                <w:lang w:eastAsia="zh-CN"/>
              </w:rPr>
              <w:t>“</w:t>
            </w:r>
            <w:r>
              <w:rPr>
                <w:rFonts w:hint="eastAsia" w:ascii="Calibri" w:hAnsi="Arial" w:eastAsia="宋体" w:cs="Arial"/>
                <w:color w:val="auto"/>
                <w:kern w:val="0"/>
                <w:sz w:val="24"/>
                <w:szCs w:val="24"/>
              </w:rPr>
              <w:t>出生医学</w:t>
            </w:r>
            <w:r>
              <w:rPr>
                <w:rFonts w:hint="eastAsia" w:ascii="Calibri" w:hAnsi="Arial" w:eastAsia="宋体" w:cs="Arial"/>
                <w:color w:val="auto"/>
                <w:kern w:val="0"/>
                <w:sz w:val="24"/>
                <w:szCs w:val="24"/>
                <w:lang w:eastAsia="zh-CN"/>
              </w:rPr>
              <w:t>证明”</w:t>
            </w:r>
            <w:r>
              <w:rPr>
                <w:rFonts w:hint="eastAsia" w:ascii="Calibri" w:hAnsi="Arial" w:eastAsia="宋体" w:cs="Arial"/>
                <w:color w:val="auto"/>
                <w:kern w:val="0"/>
                <w:sz w:val="24"/>
                <w:szCs w:val="24"/>
              </w:rPr>
              <w:t>证件类型的功能。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hAnsi="Arial" w:eastAsia="宋体" w:cs="Arial"/>
                <w:color w:val="auto"/>
                <w:kern w:val="0"/>
                <w:sz w:val="24"/>
                <w:szCs w:val="24"/>
              </w:rPr>
              <w:t>支持</w:t>
            </w:r>
            <w:r>
              <w:rPr>
                <w:rFonts w:hint="default" w:ascii="Calibri" w:hAnsi="Arial" w:eastAsia="宋体" w:cs="Arial"/>
                <w:color w:val="auto"/>
                <w:kern w:val="0"/>
                <w:sz w:val="24"/>
                <w:szCs w:val="24"/>
              </w:rPr>
              <w:t>门诊病历号不一致，入院登记用回历史住院号的功能。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hAnsi="Arial" w:eastAsia="宋体" w:cs="Arial"/>
                <w:color w:val="auto"/>
                <w:kern w:val="0"/>
                <w:sz w:val="24"/>
                <w:szCs w:val="24"/>
              </w:rPr>
              <w:t>支持</w:t>
            </w:r>
            <w:r>
              <w:rPr>
                <w:rFonts w:hint="default" w:ascii="Calibri" w:hAnsi="Arial" w:eastAsia="宋体" w:cs="Arial"/>
                <w:color w:val="auto"/>
                <w:kern w:val="0"/>
                <w:sz w:val="24"/>
                <w:szCs w:val="24"/>
              </w:rPr>
              <w:t>门诊发票</w:t>
            </w:r>
            <w:r>
              <w:rPr>
                <w:rFonts w:hint="eastAsia" w:ascii="Calibri" w:hAnsi="Arial" w:eastAsia="宋体" w:cs="Arial"/>
                <w:color w:val="auto"/>
                <w:kern w:val="0"/>
                <w:sz w:val="24"/>
                <w:szCs w:val="24"/>
              </w:rPr>
              <w:t>显示接诊科室，当日号等信息的功能。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hAnsi="Arial" w:eastAsia="宋体" w:cs="Arial"/>
                <w:color w:val="auto"/>
                <w:kern w:val="0"/>
                <w:sz w:val="24"/>
                <w:szCs w:val="24"/>
              </w:rPr>
              <w:t>支持修改当次就诊病人基本信息的功能，系统记录修改日志。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color w:val="auto"/>
                <w:sz w:val="24"/>
                <w:szCs w:val="24"/>
                <w:lang w:eastAsia="zh-CN"/>
              </w:rPr>
              <w:t>支持</w:t>
            </w:r>
            <w:r>
              <w:rPr>
                <w:rFonts w:hint="eastAsia" w:ascii="Calibri" w:eastAsia="宋体"/>
                <w:color w:val="auto"/>
                <w:sz w:val="24"/>
                <w:szCs w:val="24"/>
              </w:rPr>
              <w:t>按照电子票据文档调整规范统筹，其他支付，个账支付，现金支付，自付金额，自费金额显示</w:t>
            </w:r>
            <w:r>
              <w:rPr>
                <w:rFonts w:hint="eastAsia" w:ascii="Calibri" w:eastAsia="宋体"/>
                <w:color w:val="auto"/>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sz w:val="24"/>
                <w:szCs w:val="24"/>
                <w:lang w:val="en-US" w:eastAsia="zh-CN"/>
              </w:rPr>
              <w:t>支持打印体检收费单位结算发票抬头的功能。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sz w:val="24"/>
                <w:szCs w:val="24"/>
                <w:lang w:val="en-US" w:eastAsia="zh-CN"/>
              </w:rPr>
              <w:t>修复体检收费跟退费界面无法显示小数点的问题。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highlight w:val="none"/>
              </w:rPr>
            </w:pPr>
            <w:r>
              <w:rPr>
                <w:rFonts w:hint="eastAsia" w:ascii="Calibri" w:eastAsia="宋体"/>
                <w:sz w:val="24"/>
                <w:szCs w:val="24"/>
                <w:highlight w:val="none"/>
                <w:lang w:val="en-US" w:eastAsia="zh-CN"/>
              </w:rPr>
              <w:t>门诊收费的结算类别不显示住院的类别，同理住院结算那里不显示门诊的类别。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lang w:val="en-US"/>
              </w:rPr>
            </w:pPr>
            <w:r>
              <w:rPr>
                <w:rFonts w:hint="eastAsia" w:ascii="Calibri" w:eastAsia="宋体"/>
                <w:sz w:val="24"/>
                <w:szCs w:val="24"/>
                <w:lang w:val="en-US" w:eastAsia="zh-CN"/>
              </w:rPr>
              <w:t>支持港澳台证件结算的功能。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eastAsia" w:ascii="Calibri" w:eastAsia="宋体"/>
                <w:color w:val="auto"/>
                <w:sz w:val="24"/>
                <w:szCs w:val="24"/>
                <w:lang w:eastAsia="zh-CN"/>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sz w:val="24"/>
                <w:szCs w:val="24"/>
                <w:lang w:val="en-US" w:eastAsia="zh-CN"/>
              </w:rPr>
              <w:t>修复省外工伤结算测试及两条工伤认定问题。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Calibri" w:eastAsia="宋体"/>
                <w:color w:val="auto"/>
                <w:sz w:val="24"/>
                <w:szCs w:val="24"/>
              </w:rPr>
            </w:pPr>
            <w:r>
              <w:rPr>
                <w:rFonts w:hint="eastAsia" w:ascii="Calibri" w:eastAsia="宋体"/>
                <w:sz w:val="24"/>
                <w:szCs w:val="24"/>
                <w:lang w:val="en-US" w:eastAsia="zh-CN"/>
              </w:rPr>
              <w:t>门慢备案结算支持社保卡，港澳台，出生证等其他证件的功能。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eastAsia="宋体"/>
                <w:sz w:val="24"/>
                <w:szCs w:val="24"/>
                <w:highlight w:val="none"/>
                <w:lang w:val="en-US" w:eastAsia="zh-CN"/>
              </w:rPr>
            </w:pPr>
            <w:r>
              <w:rPr>
                <w:rFonts w:hint="eastAsia" w:ascii="Arial" w:hAnsi="Arial" w:cs="Arial"/>
                <w:color w:val="000000"/>
                <w:kern w:val="0"/>
                <w:sz w:val="24"/>
                <w:szCs w:val="24"/>
                <w:highlight w:val="none"/>
                <w:lang w:val="en-US" w:eastAsia="zh-CN"/>
              </w:rPr>
              <w:t>支持门诊转住院费用增加病人姓名校验的功能。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default" w:ascii="Arial" w:hAnsi="Arial" w:cs="Arial"/>
                <w:color w:val="000000"/>
                <w:kern w:val="0"/>
                <w:sz w:val="24"/>
                <w:szCs w:val="24"/>
                <w:highlight w:val="none"/>
                <w:lang w:val="en-US" w:eastAsia="zh-CN"/>
              </w:rPr>
            </w:pPr>
            <w:r>
              <w:rPr>
                <w:rFonts w:hint="eastAsia" w:ascii="Arial" w:hAnsi="Arial" w:cs="Arial"/>
                <w:color w:val="000000"/>
                <w:kern w:val="0"/>
                <w:sz w:val="24"/>
                <w:szCs w:val="24"/>
                <w:highlight w:val="none"/>
                <w:lang w:val="en-US" w:eastAsia="zh-CN"/>
              </w:rPr>
              <w:t>排班管理支持停诊调用短信平台接口通知患者的功能。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Arial" w:hAnsi="Arial" w:cs="Arial"/>
                <w:color w:val="000000"/>
                <w:kern w:val="0"/>
                <w:sz w:val="24"/>
                <w:szCs w:val="24"/>
                <w:highlight w:val="yellow"/>
                <w:lang w:val="en-US" w:eastAsia="zh-CN"/>
              </w:rPr>
            </w:pPr>
            <w:r>
              <w:rPr>
                <w:rFonts w:hint="eastAsia" w:ascii="Calibri" w:eastAsia="宋体"/>
                <w:sz w:val="24"/>
                <w:szCs w:val="24"/>
                <w:lang w:val="en-US" w:eastAsia="zh-CN"/>
              </w:rPr>
              <w:t>修复医保对账不平的问题。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863" w:type="dxa"/>
            <w:vAlign w:val="center"/>
          </w:tcPr>
          <w:p>
            <w:pPr>
              <w:keepNext w:val="0"/>
              <w:keepLines w:val="0"/>
              <w:numPr>
                <w:ilvl w:val="0"/>
                <w:numId w:val="3"/>
              </w:numPr>
              <w:suppressLineNumbers w:val="0"/>
              <w:snapToGrid w:val="0"/>
              <w:spacing w:before="0" w:beforeLines="20" w:beforeAutospacing="0" w:after="0" w:afterLines="20" w:afterAutospacing="0"/>
              <w:ind w:left="425" w:leftChars="0" w:right="0" w:rightChars="0" w:hanging="425" w:firstLineChars="0"/>
              <w:jc w:val="center"/>
              <w:rPr>
                <w:rFonts w:hint="default" w:ascii="Calibri" w:eastAsia="宋体"/>
                <w:color w:val="auto"/>
                <w:sz w:val="24"/>
                <w:szCs w:val="24"/>
              </w:rPr>
            </w:pPr>
          </w:p>
        </w:tc>
        <w:tc>
          <w:tcPr>
            <w:tcW w:w="1306" w:type="dxa"/>
            <w:vMerge w:val="continue"/>
            <w:tcBorders/>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eastAsia="宋体"/>
                <w:sz w:val="24"/>
                <w:szCs w:val="24"/>
                <w:lang w:val="en-US" w:eastAsia="zh-CN"/>
              </w:rPr>
            </w:pPr>
            <w:r>
              <w:rPr>
                <w:rFonts w:hint="eastAsia" w:ascii="Calibri" w:eastAsia="宋体"/>
                <w:sz w:val="24"/>
                <w:szCs w:val="24"/>
                <w:lang w:val="en-US" w:eastAsia="zh-CN"/>
              </w:rPr>
              <w:t>支持门诊挂号自动收取儿童加收诊查费的功能，包含窗口、微信、自助机接口改造和门诊医生临时挂号界面。</w:t>
            </w:r>
            <w:bookmarkStart w:id="1" w:name="_GoBack"/>
            <w:bookmarkEnd w:id="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color w:val="auto"/>
                <w:sz w:val="24"/>
                <w:szCs w:val="24"/>
                <w:lang w:val="en-US" w:eastAsia="zh-CN"/>
              </w:rPr>
            </w:pPr>
            <w:r>
              <w:rPr>
                <w:rFonts w:hint="eastAsia"/>
                <w:color w:val="auto"/>
                <w:sz w:val="24"/>
                <w:szCs w:val="24"/>
                <w:lang w:val="en-US" w:eastAsia="zh-CN"/>
              </w:rPr>
              <w:t>住院收费</w:t>
            </w:r>
          </w:p>
        </w:tc>
        <w:tc>
          <w:tcPr>
            <w:tcW w:w="6353" w:type="dxa"/>
            <w:vAlign w:val="center"/>
          </w:tcPr>
          <w:p>
            <w:pPr>
              <w:numPr>
                <w:ilvl w:val="0"/>
                <w:numId w:val="0"/>
              </w:numPr>
              <w:rPr>
                <w:rFonts w:hint="eastAsia"/>
                <w:sz w:val="24"/>
                <w:szCs w:val="24"/>
              </w:rPr>
            </w:pPr>
            <w:r>
              <w:rPr>
                <w:rFonts w:hint="eastAsia"/>
                <w:sz w:val="24"/>
                <w:szCs w:val="24"/>
              </w:rPr>
              <w:t>支持住院医保中途结算</w:t>
            </w:r>
            <w:r>
              <w:rPr>
                <w:rFonts w:hint="eastAsia"/>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eastAsia"/>
                <w:color w:val="auto"/>
                <w:sz w:val="24"/>
                <w:szCs w:val="24"/>
                <w:lang w:val="en-US" w:eastAsia="zh-CN"/>
              </w:rPr>
            </w:pPr>
          </w:p>
        </w:tc>
        <w:tc>
          <w:tcPr>
            <w:tcW w:w="6353" w:type="dxa"/>
            <w:vAlign w:val="center"/>
          </w:tcPr>
          <w:p>
            <w:pPr>
              <w:numPr>
                <w:ilvl w:val="0"/>
                <w:numId w:val="0"/>
              </w:numPr>
              <w:rPr>
                <w:rFonts w:hint="eastAsia"/>
                <w:sz w:val="24"/>
                <w:szCs w:val="24"/>
              </w:rPr>
            </w:pPr>
            <w:r>
              <w:rPr>
                <w:rFonts w:hint="eastAsia"/>
                <w:sz w:val="24"/>
                <w:szCs w:val="24"/>
                <w:lang w:eastAsia="zh-CN"/>
              </w:rPr>
              <w:t>支持出院结算上传有效时间范围内的三大目录的功能。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eastAsia"/>
                <w:color w:val="auto"/>
                <w:sz w:val="24"/>
                <w:szCs w:val="24"/>
                <w:lang w:val="en-US" w:eastAsia="zh-CN"/>
              </w:rPr>
            </w:pPr>
          </w:p>
        </w:tc>
        <w:tc>
          <w:tcPr>
            <w:tcW w:w="6353" w:type="dxa"/>
            <w:vAlign w:val="center"/>
          </w:tcPr>
          <w:p>
            <w:pPr>
              <w:numPr>
                <w:ilvl w:val="0"/>
                <w:numId w:val="0"/>
              </w:numPr>
              <w:rPr>
                <w:rFonts w:hint="eastAsia"/>
                <w:sz w:val="24"/>
                <w:szCs w:val="24"/>
              </w:rPr>
            </w:pPr>
            <w:r>
              <w:rPr>
                <w:rFonts w:hint="eastAsia"/>
                <w:sz w:val="24"/>
                <w:szCs w:val="24"/>
                <w:lang w:eastAsia="zh-CN"/>
              </w:rPr>
              <w:t>支持按政策要求调整</w:t>
            </w:r>
            <w:r>
              <w:rPr>
                <w:rFonts w:hint="eastAsia"/>
                <w:sz w:val="24"/>
                <w:szCs w:val="24"/>
                <w:lang w:eastAsia="zh-CN"/>
              </w:rPr>
              <w:fldChar w:fldCharType="begin"/>
            </w:r>
            <w:r>
              <w:rPr>
                <w:rFonts w:hint="eastAsia"/>
                <w:sz w:val="24"/>
                <w:szCs w:val="24"/>
                <w:lang w:eastAsia="zh-CN"/>
              </w:rPr>
              <w:instrText xml:space="preserve"> HYPERLINK "http://172.30.4.8:7001/defaultroot/javascript:void(0)" </w:instrText>
            </w:r>
            <w:r>
              <w:rPr>
                <w:rFonts w:hint="eastAsia"/>
                <w:sz w:val="24"/>
                <w:szCs w:val="24"/>
                <w:lang w:eastAsia="zh-CN"/>
              </w:rPr>
              <w:fldChar w:fldCharType="separate"/>
            </w:r>
            <w:r>
              <w:rPr>
                <w:rFonts w:hint="eastAsia"/>
                <w:sz w:val="24"/>
                <w:szCs w:val="24"/>
                <w:lang w:eastAsia="zh-CN"/>
              </w:rPr>
              <w:t>跨省异地医保结算单模板的</w:t>
            </w:r>
            <w:r>
              <w:rPr>
                <w:rFonts w:hint="eastAsia"/>
                <w:sz w:val="24"/>
                <w:szCs w:val="24"/>
                <w:lang w:eastAsia="zh-CN"/>
              </w:rPr>
              <w:fldChar w:fldCharType="end"/>
            </w:r>
            <w:r>
              <w:rPr>
                <w:rFonts w:hint="eastAsia"/>
                <w:sz w:val="24"/>
                <w:szCs w:val="24"/>
                <w:lang w:eastAsia="zh-CN"/>
              </w:rPr>
              <w:t>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eastAsia"/>
                <w:color w:val="auto"/>
                <w:sz w:val="24"/>
                <w:szCs w:val="24"/>
                <w:lang w:val="en-US" w:eastAsia="zh-CN"/>
              </w:rPr>
            </w:pP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sz w:val="24"/>
                <w:szCs w:val="24"/>
              </w:rPr>
            </w:pPr>
            <w:r>
              <w:rPr>
                <w:rFonts w:hint="eastAsia"/>
                <w:sz w:val="24"/>
                <w:szCs w:val="24"/>
                <w:lang w:eastAsia="zh-CN"/>
              </w:rPr>
              <w:t>修复</w:t>
            </w:r>
            <w:r>
              <w:rPr>
                <w:rFonts w:hint="eastAsia"/>
                <w:sz w:val="24"/>
                <w:szCs w:val="24"/>
              </w:rPr>
              <w:t>出院结算微信当面付退款数据半退变全退</w:t>
            </w:r>
            <w:r>
              <w:rPr>
                <w:rFonts w:hint="eastAsia"/>
                <w:sz w:val="24"/>
                <w:szCs w:val="24"/>
                <w:lang w:eastAsia="zh-CN"/>
              </w:rPr>
              <w:t>的</w:t>
            </w:r>
            <w:r>
              <w:rPr>
                <w:rFonts w:hint="eastAsia"/>
                <w:sz w:val="24"/>
                <w:szCs w:val="24"/>
                <w:lang w:val="en-US" w:eastAsia="zh-CN"/>
              </w:rPr>
              <w:t>BUG。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pStyle w:val="12"/>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color w:val="auto"/>
                <w:sz w:val="24"/>
                <w:szCs w:val="24"/>
              </w:rPr>
            </w:pPr>
          </w:p>
        </w:tc>
        <w:tc>
          <w:tcPr>
            <w:tcW w:w="1306" w:type="dxa"/>
            <w:vMerge w:val="continue"/>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eastAsia"/>
                <w:color w:val="auto"/>
                <w:sz w:val="24"/>
                <w:szCs w:val="24"/>
              </w:rPr>
            </w:pP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eastAsiaTheme="minorEastAsia"/>
                <w:color w:val="auto"/>
                <w:sz w:val="24"/>
                <w:szCs w:val="24"/>
                <w:lang w:eastAsia="zh-CN"/>
              </w:rPr>
            </w:pPr>
            <w:r>
              <w:rPr>
                <w:rFonts w:hint="eastAsia"/>
                <w:sz w:val="24"/>
                <w:szCs w:val="24"/>
              </w:rPr>
              <w:t>住院结算发票新加冲红功能</w:t>
            </w:r>
            <w:r>
              <w:rPr>
                <w:rFonts w:hint="eastAsia"/>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default" w:ascii="Calibri" w:eastAsia="宋体"/>
                <w:color w:val="auto"/>
                <w:sz w:val="24"/>
                <w:szCs w:val="24"/>
              </w:rPr>
              <w:t>电子病历</w:t>
            </w:r>
          </w:p>
        </w:tc>
        <w:tc>
          <w:tcPr>
            <w:tcW w:w="6353" w:type="dxa"/>
            <w:vAlign w:val="center"/>
          </w:tcPr>
          <w:p>
            <w:pPr>
              <w:keepNext w:val="0"/>
              <w:keepLines w:val="0"/>
              <w:suppressLineNumbers w:val="0"/>
              <w:snapToGrid w:val="0"/>
              <w:spacing w:before="0" w:beforeLines="20" w:beforeAutospacing="0" w:after="0" w:afterLines="20" w:afterAutospacing="0"/>
              <w:ind w:left="0" w:leftChars="0" w:right="0" w:rightChars="0" w:firstLine="0" w:firstLineChars="0"/>
              <w:jc w:val="left"/>
              <w:rPr>
                <w:rFonts w:hint="eastAsia" w:ascii="Calibri" w:hAnsi="Arial" w:eastAsia="宋体" w:cs="Arial"/>
                <w:color w:val="auto"/>
                <w:kern w:val="0"/>
                <w:sz w:val="24"/>
                <w:szCs w:val="24"/>
                <w:lang w:eastAsia="zh-CN"/>
              </w:rPr>
            </w:pPr>
            <w:r>
              <w:rPr>
                <w:rFonts w:hint="eastAsia" w:ascii="Calibri" w:hAnsi="Arial" w:eastAsia="宋体" w:cs="Arial"/>
                <w:color w:val="auto"/>
                <w:kern w:val="0"/>
                <w:sz w:val="24"/>
                <w:szCs w:val="24"/>
              </w:rPr>
              <w:t>支持住院首页保存时根据特定（可维护）条件弹框提示医生的功能</w:t>
            </w:r>
            <w:r>
              <w:rPr>
                <w:rFonts w:hint="eastAsia" w:ascii="Calibri" w:hAnsi="Arial" w:eastAsia="宋体" w:cs="Arial"/>
                <w:color w:val="auto"/>
                <w:kern w:val="0"/>
                <w:sz w:val="24"/>
                <w:szCs w:val="24"/>
                <w:lang w:eastAsia="zh-CN"/>
              </w:rPr>
              <w:t>：</w:t>
            </w:r>
          </w:p>
          <w:p>
            <w:pPr>
              <w:pStyle w:val="12"/>
              <w:keepNext w:val="0"/>
              <w:keepLines w:val="0"/>
              <w:numPr>
                <w:ilvl w:val="0"/>
                <w:numId w:val="4"/>
              </w:numPr>
              <w:suppressLineNumbers w:val="0"/>
              <w:snapToGrid w:val="0"/>
              <w:spacing w:before="0" w:beforeLines="20" w:beforeAutospacing="0" w:after="0" w:afterLines="20" w:afterAutospacing="0"/>
              <w:ind w:left="0" w:leftChars="0" w:right="0" w:rightChars="0" w:firstLine="0" w:firstLineChars="0"/>
              <w:jc w:val="left"/>
              <w:rPr>
                <w:rFonts w:hint="default" w:ascii="Calibri" w:hAnsi="Arial" w:eastAsia="宋体" w:cs="Arial"/>
                <w:color w:val="auto"/>
                <w:kern w:val="0"/>
                <w:sz w:val="24"/>
                <w:szCs w:val="24"/>
              </w:rPr>
            </w:pPr>
            <w:r>
              <w:rPr>
                <w:rFonts w:hint="eastAsia" w:ascii="Calibri" w:hAnsi="Arial" w:eastAsia="宋体" w:cs="Arial"/>
                <w:color w:val="auto"/>
                <w:kern w:val="0"/>
                <w:sz w:val="24"/>
                <w:szCs w:val="24"/>
              </w:rPr>
              <w:t>有会诊记录提示：“请确认是否已添加会诊诊断！”</w:t>
            </w:r>
          </w:p>
          <w:p>
            <w:pPr>
              <w:pStyle w:val="12"/>
              <w:keepNext w:val="0"/>
              <w:keepLines w:val="0"/>
              <w:numPr>
                <w:ilvl w:val="0"/>
                <w:numId w:val="4"/>
              </w:numPr>
              <w:suppressLineNumbers w:val="0"/>
              <w:snapToGrid w:val="0"/>
              <w:spacing w:before="0" w:beforeLines="20" w:beforeAutospacing="0" w:after="0" w:afterLines="20" w:afterAutospacing="0"/>
              <w:ind w:left="0" w:leftChars="0" w:right="0" w:rightChars="0" w:firstLine="0" w:firstLineChars="0"/>
              <w:jc w:val="left"/>
              <w:rPr>
                <w:rFonts w:hint="default" w:ascii="Calibri" w:hAnsi="Arial" w:eastAsia="宋体" w:cs="Arial"/>
                <w:color w:val="auto"/>
                <w:kern w:val="0"/>
                <w:sz w:val="24"/>
                <w:szCs w:val="24"/>
              </w:rPr>
            </w:pPr>
            <w:r>
              <w:rPr>
                <w:rFonts w:hint="eastAsia" w:ascii="Calibri" w:hAnsi="Arial" w:eastAsia="宋体" w:cs="Arial"/>
                <w:color w:val="auto"/>
                <w:kern w:val="0"/>
                <w:sz w:val="24"/>
                <w:szCs w:val="24"/>
              </w:rPr>
              <w:t>有转出记录提示：“请确认是否已添加转科诊断！”</w:t>
            </w:r>
          </w:p>
          <w:p>
            <w:pPr>
              <w:pStyle w:val="12"/>
              <w:keepNext w:val="0"/>
              <w:keepLines w:val="0"/>
              <w:numPr>
                <w:ilvl w:val="0"/>
                <w:numId w:val="4"/>
              </w:numPr>
              <w:suppressLineNumbers w:val="0"/>
              <w:snapToGrid w:val="0"/>
              <w:spacing w:before="0" w:beforeLines="20" w:beforeAutospacing="0" w:after="0" w:afterLines="20" w:afterAutospacing="0"/>
              <w:ind w:left="0" w:leftChars="0" w:right="0" w:rightChars="0" w:firstLine="0" w:firstLineChars="0"/>
              <w:jc w:val="left"/>
              <w:rPr>
                <w:rFonts w:hint="default" w:ascii="Calibri" w:hAnsi="Arial" w:eastAsia="宋体" w:cs="Arial"/>
                <w:color w:val="auto"/>
                <w:kern w:val="0"/>
                <w:sz w:val="24"/>
                <w:szCs w:val="24"/>
              </w:rPr>
            </w:pPr>
            <w:r>
              <w:rPr>
                <w:rFonts w:hint="eastAsia" w:ascii="Calibri" w:hAnsi="Arial" w:eastAsia="宋体" w:cs="Arial"/>
                <w:color w:val="auto"/>
                <w:kern w:val="0"/>
                <w:sz w:val="24"/>
                <w:szCs w:val="24"/>
              </w:rPr>
              <w:t>诊断含有“高血压”字样提示：“请确认其他诊断是否添加高血压急症\高血压亚急症？”。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numPr>
                <w:ilvl w:val="0"/>
                <w:numId w:val="0"/>
              </w:numPr>
              <w:spacing w:beforeLines="20" w:afterLines="20"/>
              <w:rPr>
                <w:rFonts w:hint="eastAsia" w:ascii="Calibri" w:hAnsi="Arial" w:eastAsia="宋体" w:cs="Arial"/>
                <w:color w:val="auto"/>
                <w:kern w:val="0"/>
                <w:sz w:val="24"/>
                <w:szCs w:val="24"/>
                <w:highlight w:val="none"/>
              </w:rPr>
            </w:pPr>
            <w:r>
              <w:rPr>
                <w:rFonts w:hint="eastAsia" w:ascii="Arial" w:hAnsi="Arial" w:cs="Arial"/>
                <w:color w:val="000000"/>
                <w:kern w:val="0"/>
                <w:sz w:val="24"/>
                <w:szCs w:val="24"/>
                <w:highlight w:val="none"/>
              </w:rPr>
              <w:t>修复住院病历</w:t>
            </w:r>
            <w:r>
              <w:rPr>
                <w:rFonts w:ascii="Arial" w:hAnsi="Arial" w:cs="Arial"/>
                <w:color w:val="000000"/>
                <w:kern w:val="0"/>
                <w:sz w:val="24"/>
                <w:szCs w:val="24"/>
                <w:highlight w:val="none"/>
              </w:rPr>
              <w:t>保存</w:t>
            </w:r>
            <w:r>
              <w:rPr>
                <w:rFonts w:hint="eastAsia" w:ascii="Arial" w:hAnsi="Arial" w:cs="Arial"/>
                <w:color w:val="000000"/>
                <w:kern w:val="0"/>
                <w:sz w:val="24"/>
                <w:szCs w:val="24"/>
                <w:highlight w:val="none"/>
              </w:rPr>
              <w:t>成</w:t>
            </w:r>
            <w:r>
              <w:rPr>
                <w:rFonts w:ascii="Arial" w:hAnsi="Arial" w:cs="Arial"/>
                <w:color w:val="000000"/>
                <w:kern w:val="0"/>
                <w:sz w:val="24"/>
                <w:szCs w:val="24"/>
                <w:highlight w:val="none"/>
              </w:rPr>
              <w:t>模</w:t>
            </w:r>
            <w:r>
              <w:rPr>
                <w:rFonts w:hint="eastAsia" w:ascii="Arial" w:hAnsi="Arial" w:cs="Arial"/>
                <w:color w:val="000000"/>
                <w:kern w:val="0"/>
                <w:sz w:val="24"/>
                <w:szCs w:val="24"/>
                <w:highlight w:val="none"/>
              </w:rPr>
              <w:t>版失败的问题。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pStyle w:val="12"/>
              <w:keepNext w:val="0"/>
              <w:keepLines w:val="0"/>
              <w:numPr>
                <w:ilvl w:val="0"/>
                <w:numId w:val="0"/>
              </w:numPr>
              <w:suppressLineNumbers w:val="0"/>
              <w:snapToGrid w:val="0"/>
              <w:spacing w:before="0" w:beforeLines="20" w:beforeAutospacing="0" w:after="0" w:afterLines="20" w:afterAutospacing="0"/>
              <w:ind w:leftChars="0" w:right="0" w:rightChars="0"/>
              <w:jc w:val="left"/>
              <w:rPr>
                <w:rFonts w:hint="eastAsia" w:ascii="Calibri" w:hAnsi="Arial" w:eastAsia="宋体" w:cs="Arial"/>
                <w:color w:val="auto"/>
                <w:kern w:val="0"/>
                <w:sz w:val="24"/>
                <w:szCs w:val="24"/>
                <w:highlight w:val="none"/>
              </w:rPr>
            </w:pPr>
            <w:r>
              <w:rPr>
                <w:rFonts w:hint="eastAsia" w:ascii="Arial" w:hAnsi="Arial" w:cs="Arial"/>
                <w:color w:val="000000"/>
                <w:kern w:val="0"/>
                <w:sz w:val="24"/>
                <w:szCs w:val="24"/>
                <w:highlight w:val="none"/>
                <w:lang w:eastAsia="zh-CN"/>
              </w:rPr>
              <w:t>支持住院电子病历可以导入双检互认结果的功能。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default" w:ascii="Calibri" w:eastAsia="宋体"/>
                <w:color w:val="auto"/>
                <w:sz w:val="24"/>
                <w:szCs w:val="24"/>
              </w:rPr>
              <w:t>住院护士</w:t>
            </w:r>
          </w:p>
        </w:tc>
        <w:tc>
          <w:tcPr>
            <w:tcW w:w="6353" w:type="dxa"/>
            <w:vAlign w:val="center"/>
          </w:tcPr>
          <w:p>
            <w:pPr>
              <w:keepNext w:val="0"/>
              <w:keepLines w:val="0"/>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eastAsia" w:ascii="Calibri" w:eastAsia="宋体"/>
                <w:color w:val="auto"/>
                <w:sz w:val="24"/>
                <w:szCs w:val="24"/>
              </w:rPr>
              <w:t>修复打印的医嘱执行单中各字段名称显示不全的问题。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rPr>
                <w:rFonts w:hint="eastAsia"/>
                <w:sz w:val="24"/>
                <w:szCs w:val="24"/>
                <w:lang w:val="en-US" w:eastAsia="zh-CN"/>
              </w:rPr>
            </w:pPr>
            <w:r>
              <w:rPr>
                <w:rFonts w:hint="eastAsia"/>
                <w:sz w:val="24"/>
                <w:szCs w:val="24"/>
                <w:lang w:eastAsia="zh-CN"/>
              </w:rPr>
              <w:t>支持</w:t>
            </w:r>
            <w:r>
              <w:rPr>
                <w:rFonts w:hint="eastAsia"/>
                <w:sz w:val="24"/>
                <w:szCs w:val="24"/>
              </w:rPr>
              <w:t>临时医嘱顺序请改为倒序</w:t>
            </w:r>
            <w:r>
              <w:rPr>
                <w:rFonts w:hint="eastAsia"/>
                <w:sz w:val="24"/>
                <w:szCs w:val="24"/>
                <w:lang w:eastAsia="zh-CN"/>
              </w:rPr>
              <w:t>的功能</w:t>
            </w:r>
            <w:r>
              <w:rPr>
                <w:rFonts w:hint="eastAsia"/>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rPr>
                <w:rFonts w:hint="eastAsia"/>
                <w:sz w:val="24"/>
                <w:szCs w:val="24"/>
                <w:lang w:val="en-US" w:eastAsia="zh-CN"/>
              </w:rPr>
            </w:pPr>
            <w:r>
              <w:rPr>
                <w:rFonts w:hint="eastAsia"/>
                <w:sz w:val="24"/>
                <w:szCs w:val="24"/>
                <w:lang w:eastAsia="zh-CN"/>
              </w:rPr>
              <w:t>支持</w:t>
            </w:r>
            <w:r>
              <w:rPr>
                <w:rFonts w:hint="eastAsia"/>
                <w:sz w:val="24"/>
                <w:szCs w:val="24"/>
              </w:rPr>
              <w:t>医嘱执行单的检索过滤掉类型为“出院带药”。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rPr>
                <w:rFonts w:hint="eastAsia"/>
                <w:sz w:val="24"/>
                <w:szCs w:val="24"/>
                <w:lang w:val="en-US" w:eastAsia="zh-CN"/>
              </w:rPr>
            </w:pPr>
            <w:r>
              <w:rPr>
                <w:rFonts w:hint="eastAsia"/>
                <w:sz w:val="24"/>
                <w:szCs w:val="24"/>
                <w:lang w:val="en-US" w:eastAsia="zh-CN"/>
              </w:rPr>
              <w:t>支持调整</w:t>
            </w:r>
            <w:r>
              <w:rPr>
                <w:rFonts w:hint="eastAsia"/>
                <w:sz w:val="24"/>
                <w:szCs w:val="24"/>
              </w:rPr>
              <w:t>催款通知单格式</w:t>
            </w:r>
            <w:r>
              <w:rPr>
                <w:rFonts w:hint="eastAsia"/>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rPr>
                <w:rFonts w:hint="default" w:eastAsiaTheme="minorEastAsia"/>
                <w:sz w:val="24"/>
                <w:szCs w:val="24"/>
                <w:highlight w:val="none"/>
                <w:lang w:val="en-US" w:eastAsia="zh-CN"/>
              </w:rPr>
            </w:pPr>
            <w:r>
              <w:rPr>
                <w:rFonts w:hint="eastAsia"/>
                <w:sz w:val="24"/>
                <w:szCs w:val="24"/>
                <w:highlight w:val="none"/>
                <w:lang w:val="en-US" w:eastAsia="zh-CN"/>
              </w:rPr>
              <w:t>支持在欠费催款界面对勾选病人试算医保费用的功能。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rPr>
                <w:rFonts w:hint="eastAsia"/>
                <w:sz w:val="24"/>
                <w:szCs w:val="24"/>
                <w:highlight w:val="none"/>
                <w:lang w:val="en-US" w:eastAsia="zh-CN"/>
              </w:rPr>
            </w:pPr>
            <w:r>
              <w:rPr>
                <w:rFonts w:hint="eastAsia"/>
                <w:sz w:val="24"/>
                <w:szCs w:val="24"/>
                <w:highlight w:val="none"/>
                <w:lang w:val="en-US" w:eastAsia="zh-CN"/>
              </w:rPr>
              <w:t>支持在打印催款单后</w:t>
            </w:r>
            <w:r>
              <w:rPr>
                <w:rFonts w:hint="eastAsia" w:ascii="Arial" w:hAnsi="Arial" w:cs="Arial"/>
                <w:color w:val="000000"/>
                <w:kern w:val="0"/>
                <w:sz w:val="24"/>
                <w:szCs w:val="24"/>
                <w:highlight w:val="none"/>
                <w:lang w:val="en-US" w:eastAsia="zh-CN"/>
              </w:rPr>
              <w:t>调用短信平台接口通知患者欠费的功能。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lang w:val="en-US" w:eastAsia="zh-CN"/>
              </w:rPr>
            </w:pPr>
            <w:r>
              <w:rPr>
                <w:rFonts w:hint="eastAsia" w:ascii="Calibri" w:eastAsia="宋体"/>
                <w:color w:val="auto"/>
                <w:sz w:val="24"/>
                <w:szCs w:val="24"/>
                <w:lang w:val="en-US" w:eastAsia="zh-CN"/>
              </w:rPr>
              <w:t>住院医生</w:t>
            </w: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lang w:val="en-US" w:eastAsia="zh-CN"/>
              </w:rPr>
            </w:pPr>
            <w:r>
              <w:rPr>
                <w:rFonts w:hint="eastAsia"/>
                <w:sz w:val="24"/>
                <w:szCs w:val="24"/>
                <w:highlight w:val="none"/>
                <w:lang w:eastAsia="zh-CN"/>
              </w:rPr>
              <w:t>支持</w:t>
            </w:r>
            <w:r>
              <w:rPr>
                <w:rFonts w:hint="eastAsia"/>
                <w:sz w:val="24"/>
                <w:szCs w:val="24"/>
                <w:highlight w:val="none"/>
              </w:rPr>
              <w:t>过敏药物提醒</w:t>
            </w:r>
            <w:r>
              <w:rPr>
                <w:rFonts w:hint="eastAsia"/>
                <w:sz w:val="24"/>
                <w:szCs w:val="24"/>
                <w:highlight w:val="none"/>
                <w:lang w:eastAsia="zh-CN"/>
              </w:rPr>
              <w:t>的</w:t>
            </w:r>
            <w:r>
              <w:rPr>
                <w:rFonts w:hint="eastAsia"/>
                <w:sz w:val="24"/>
                <w:szCs w:val="24"/>
                <w:highlight w:val="none"/>
              </w:rPr>
              <w:t>判断条件为过敏药品的“主要成分”</w:t>
            </w:r>
            <w:r>
              <w:rPr>
                <w:rFonts w:hint="eastAsia"/>
                <w:sz w:val="24"/>
                <w:szCs w:val="24"/>
                <w:highlight w:val="none"/>
                <w:lang w:eastAsia="zh-CN"/>
              </w:rPr>
              <w:t>的功能</w:t>
            </w:r>
            <w:r>
              <w:rPr>
                <w:rFonts w:hint="eastAsia"/>
                <w:sz w:val="24"/>
                <w:szCs w:val="24"/>
                <w:highlight w:val="non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lang w:val="en-US" w:eastAsia="zh-CN"/>
              </w:rPr>
            </w:pP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sz w:val="24"/>
                <w:szCs w:val="24"/>
                <w:highlight w:val="none"/>
              </w:rPr>
            </w:pPr>
            <w:r>
              <w:rPr>
                <w:rFonts w:hint="eastAsia"/>
                <w:sz w:val="24"/>
                <w:szCs w:val="24"/>
                <w:highlight w:val="none"/>
                <w:lang w:eastAsia="zh-CN"/>
              </w:rPr>
              <w:t>修复历史医嘱</w:t>
            </w:r>
            <w:r>
              <w:rPr>
                <w:rFonts w:hint="eastAsia"/>
                <w:sz w:val="24"/>
                <w:szCs w:val="24"/>
                <w:highlight w:val="none"/>
              </w:rPr>
              <w:t>无法正常显示“长期医嘱”</w:t>
            </w:r>
            <w:r>
              <w:rPr>
                <w:rFonts w:hint="eastAsia"/>
                <w:sz w:val="24"/>
                <w:szCs w:val="24"/>
                <w:highlight w:val="none"/>
                <w:lang w:eastAsia="zh-CN"/>
              </w:rPr>
              <w:t>的</w:t>
            </w:r>
            <w:r>
              <w:rPr>
                <w:rFonts w:hint="eastAsia"/>
                <w:sz w:val="24"/>
                <w:szCs w:val="24"/>
                <w:highlight w:val="none"/>
                <w:lang w:val="en-US" w:eastAsia="zh-CN"/>
              </w:rPr>
              <w:t>BUG</w:t>
            </w:r>
            <w:r>
              <w:rPr>
                <w:rFonts w:hint="eastAsia"/>
                <w:sz w:val="24"/>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0"/>
              </w:numPr>
              <w:suppressLineNumbers w:val="0"/>
              <w:snapToGrid w:val="0"/>
              <w:spacing w:before="0" w:beforeAutospacing="0" w:after="0" w:afterAutospacing="0"/>
              <w:ind w:leftChars="0" w:right="0" w:rightChars="0"/>
              <w:jc w:val="center"/>
              <w:rPr>
                <w:rFonts w:hint="default" w:ascii="Calibri" w:eastAsia="宋体"/>
                <w:color w:val="auto"/>
                <w:sz w:val="24"/>
                <w:szCs w:val="24"/>
              </w:rPr>
            </w:pPr>
          </w:p>
        </w:tc>
        <w:tc>
          <w:tcPr>
            <w:tcW w:w="1306" w:type="dxa"/>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eastAsia" w:ascii="Calibri" w:eastAsia="宋体"/>
                <w:color w:val="auto"/>
                <w:sz w:val="24"/>
                <w:szCs w:val="24"/>
              </w:rPr>
              <w:t>动态</w:t>
            </w:r>
            <w:r>
              <w:rPr>
                <w:rFonts w:hint="default" w:ascii="Calibri" w:eastAsia="宋体"/>
                <w:color w:val="auto"/>
                <w:sz w:val="24"/>
                <w:szCs w:val="24"/>
              </w:rPr>
              <w:t>心电报告结果回传接口</w:t>
            </w:r>
          </w:p>
        </w:tc>
        <w:tc>
          <w:tcPr>
            <w:tcW w:w="6353" w:type="dxa"/>
            <w:vAlign w:val="center"/>
          </w:tcPr>
          <w:p>
            <w:pPr>
              <w:keepNext w:val="0"/>
              <w:keepLines w:val="0"/>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rPr>
            </w:pPr>
            <w:r>
              <w:rPr>
                <w:rFonts w:hint="eastAsia" w:ascii="Calibri" w:eastAsia="宋体"/>
                <w:color w:val="auto"/>
                <w:sz w:val="24"/>
                <w:szCs w:val="24"/>
              </w:rPr>
              <w:t>支持开放动态心电结果回传接口的功能。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rPr>
            </w:pPr>
            <w:r>
              <w:rPr>
                <w:rFonts w:hint="eastAsia"/>
                <w:sz w:val="24"/>
                <w:szCs w:val="24"/>
                <w:lang w:val="en-US" w:eastAsia="zh-CN"/>
              </w:rPr>
              <w:t>碳13、碳14呼气</w:t>
            </w:r>
            <w:r>
              <w:rPr>
                <w:sz w:val="24"/>
                <w:szCs w:val="24"/>
              </w:rPr>
              <w:t>结果回传接口</w:t>
            </w:r>
          </w:p>
        </w:tc>
        <w:tc>
          <w:tcPr>
            <w:tcW w:w="6353" w:type="dxa"/>
            <w:vAlign w:val="center"/>
          </w:tcPr>
          <w:p>
            <w:pPr>
              <w:keepNext w:val="0"/>
              <w:keepLines w:val="0"/>
              <w:numPr>
                <w:ilvl w:val="0"/>
                <w:numId w:val="0"/>
              </w:numPr>
              <w:suppressLineNumbers w:val="0"/>
              <w:snapToGrid w:val="0"/>
              <w:spacing w:before="0" w:beforeAutospacing="0" w:after="0" w:afterAutospacing="0"/>
              <w:ind w:leftChars="0" w:right="0" w:rightChars="0"/>
              <w:jc w:val="left"/>
              <w:rPr>
                <w:rFonts w:hint="eastAsia" w:ascii="Calibri" w:eastAsia="宋体"/>
                <w:color w:val="auto"/>
                <w:sz w:val="24"/>
                <w:szCs w:val="24"/>
                <w:lang w:eastAsia="zh-CN"/>
              </w:rPr>
            </w:pPr>
            <w:r>
              <w:rPr>
                <w:rFonts w:hint="eastAsia"/>
                <w:sz w:val="24"/>
                <w:szCs w:val="24"/>
              </w:rPr>
              <w:t>支持</w:t>
            </w:r>
            <w:r>
              <w:rPr>
                <w:rFonts w:hint="eastAsia"/>
                <w:sz w:val="24"/>
                <w:szCs w:val="24"/>
                <w:lang w:eastAsia="zh-CN"/>
              </w:rPr>
              <w:t>开放</w:t>
            </w:r>
            <w:r>
              <w:rPr>
                <w:rFonts w:hint="eastAsia"/>
                <w:sz w:val="24"/>
                <w:szCs w:val="24"/>
                <w:lang w:val="en-US" w:eastAsia="zh-CN"/>
              </w:rPr>
              <w:t>碳13、碳14</w:t>
            </w:r>
            <w:r>
              <w:rPr>
                <w:rFonts w:hint="eastAsia"/>
                <w:sz w:val="24"/>
                <w:szCs w:val="24"/>
                <w:lang w:eastAsia="zh-CN"/>
              </w:rPr>
              <w:t>设备</w:t>
            </w:r>
            <w:r>
              <w:rPr>
                <w:rFonts w:hint="eastAsia"/>
                <w:sz w:val="24"/>
                <w:szCs w:val="24"/>
              </w:rPr>
              <w:t>接口</w:t>
            </w:r>
            <w:r>
              <w:rPr>
                <w:rFonts w:hint="eastAsia"/>
                <w:sz w:val="24"/>
                <w:szCs w:val="24"/>
                <w:lang w:eastAsia="zh-CN"/>
              </w:rPr>
              <w:t>申请单对接、确认收费、检查结果回传</w:t>
            </w:r>
            <w:r>
              <w:rPr>
                <w:rFonts w:hint="eastAsia"/>
                <w:sz w:val="24"/>
                <w:szCs w:val="24"/>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eastAsia" w:ascii="Calibri" w:eastAsia="宋体"/>
                <w:color w:val="auto"/>
                <w:sz w:val="24"/>
                <w:szCs w:val="24"/>
              </w:rPr>
              <w:t>工伤结算药品追溯码接口</w:t>
            </w:r>
          </w:p>
        </w:tc>
        <w:tc>
          <w:tcPr>
            <w:tcW w:w="6353" w:type="dxa"/>
            <w:vAlign w:val="center"/>
          </w:tcPr>
          <w:p>
            <w:pPr>
              <w:keepNext w:val="0"/>
              <w:keepLines w:val="0"/>
              <w:numPr>
                <w:ilvl w:val="0"/>
                <w:numId w:val="0"/>
              </w:numPr>
              <w:suppressLineNumbers w:val="0"/>
              <w:snapToGrid w:val="0"/>
              <w:spacing w:before="0" w:beforeAutospacing="0" w:after="0" w:afterAutospacing="0"/>
              <w:ind w:leftChars="0" w:right="0" w:rightChars="0"/>
              <w:jc w:val="left"/>
              <w:rPr>
                <w:rFonts w:hint="eastAsia" w:ascii="Calibri" w:eastAsia="宋体"/>
                <w:color w:val="auto"/>
                <w:sz w:val="24"/>
                <w:szCs w:val="24"/>
                <w:lang w:eastAsia="zh-CN"/>
              </w:rPr>
            </w:pPr>
            <w:r>
              <w:rPr>
                <w:rFonts w:hint="eastAsia" w:ascii="Calibri" w:eastAsia="宋体"/>
                <w:color w:val="auto"/>
                <w:sz w:val="24"/>
                <w:szCs w:val="24"/>
                <w:lang w:eastAsia="zh-CN"/>
              </w:rPr>
              <w:t>支持</w:t>
            </w:r>
            <w:r>
              <w:rPr>
                <w:rFonts w:hint="eastAsia" w:ascii="Calibri" w:eastAsia="宋体"/>
                <w:color w:val="auto"/>
                <w:sz w:val="24"/>
                <w:szCs w:val="24"/>
              </w:rPr>
              <w:t>工伤接口文档实现对于工伤结算的需上传药品追溯码</w:t>
            </w:r>
            <w:r>
              <w:rPr>
                <w:rFonts w:hint="eastAsia" w:ascii="Calibri" w:eastAsia="宋体"/>
                <w:color w:val="auto"/>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Merge w:val="continue"/>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p>
        </w:tc>
        <w:tc>
          <w:tcPr>
            <w:tcW w:w="6353" w:type="dxa"/>
            <w:vAlign w:val="center"/>
          </w:tcPr>
          <w:p>
            <w:pPr>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eastAsia="宋体"/>
                <w:color w:val="auto"/>
                <w:sz w:val="24"/>
                <w:szCs w:val="24"/>
                <w:lang w:eastAsia="zh-CN"/>
              </w:rPr>
              <w:t>支持</w:t>
            </w:r>
            <w:r>
              <w:rPr>
                <w:rFonts w:hint="eastAsia" w:ascii="Calibri" w:eastAsia="宋体"/>
                <w:color w:val="auto"/>
                <w:sz w:val="24"/>
                <w:szCs w:val="24"/>
              </w:rPr>
              <w:t>退药撤销</w:t>
            </w:r>
            <w:r>
              <w:rPr>
                <w:rFonts w:hint="eastAsia" w:ascii="Calibri" w:eastAsia="宋体"/>
                <w:color w:val="auto"/>
                <w:sz w:val="24"/>
                <w:szCs w:val="24"/>
                <w:lang w:eastAsia="zh-CN"/>
              </w:rPr>
              <w:t>药品</w:t>
            </w:r>
            <w:r>
              <w:rPr>
                <w:rFonts w:hint="eastAsia" w:ascii="Calibri" w:eastAsia="宋体"/>
                <w:color w:val="auto"/>
                <w:sz w:val="24"/>
                <w:szCs w:val="24"/>
              </w:rPr>
              <w:t>追溯码</w:t>
            </w:r>
            <w:r>
              <w:rPr>
                <w:rFonts w:hint="eastAsia" w:ascii="Calibri" w:eastAsia="宋体"/>
                <w:color w:val="auto"/>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default" w:ascii="Calibri" w:eastAsia="宋体"/>
                <w:color w:val="auto"/>
                <w:sz w:val="24"/>
                <w:szCs w:val="24"/>
              </w:rPr>
            </w:pPr>
          </w:p>
        </w:tc>
        <w:tc>
          <w:tcPr>
            <w:tcW w:w="1306" w:type="dxa"/>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rPr>
            </w:pPr>
            <w:r>
              <w:rPr>
                <w:rFonts w:hint="eastAsia" w:ascii="Calibri" w:eastAsia="宋体"/>
                <w:color w:val="auto"/>
                <w:sz w:val="24"/>
                <w:szCs w:val="24"/>
              </w:rPr>
              <w:t>微信小程序挂号接口</w:t>
            </w:r>
          </w:p>
        </w:tc>
        <w:tc>
          <w:tcPr>
            <w:tcW w:w="6353" w:type="dxa"/>
            <w:vAlign w:val="center"/>
          </w:tcPr>
          <w:p>
            <w:pPr>
              <w:keepNext w:val="0"/>
              <w:keepLines w:val="0"/>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eastAsia="宋体"/>
                <w:color w:val="auto"/>
                <w:sz w:val="24"/>
                <w:szCs w:val="24"/>
                <w:lang w:eastAsia="zh-CN"/>
              </w:rPr>
              <w:t>支持</w:t>
            </w:r>
            <w:r>
              <w:rPr>
                <w:rFonts w:hint="eastAsia" w:ascii="Calibri" w:eastAsia="宋体"/>
                <w:color w:val="auto"/>
                <w:sz w:val="24"/>
                <w:szCs w:val="24"/>
              </w:rPr>
              <w:t>附一保健挂号，仅对</w:t>
            </w:r>
            <w:r>
              <w:rPr>
                <w:rFonts w:hint="eastAsia" w:ascii="Calibri" w:eastAsia="宋体"/>
                <w:color w:val="auto"/>
                <w:sz w:val="24"/>
                <w:szCs w:val="24"/>
                <w:lang w:eastAsia="zh-CN"/>
              </w:rPr>
              <w:t>白名单内</w:t>
            </w:r>
            <w:r>
              <w:rPr>
                <w:rFonts w:hint="eastAsia" w:ascii="Calibri" w:eastAsia="宋体"/>
                <w:color w:val="auto"/>
                <w:sz w:val="24"/>
                <w:szCs w:val="24"/>
              </w:rPr>
              <w:t>院本部外派人员挂号</w:t>
            </w:r>
            <w:r>
              <w:rPr>
                <w:rFonts w:hint="eastAsia" w:ascii="Calibri" w:eastAsia="宋体"/>
                <w:color w:val="auto"/>
                <w:sz w:val="24"/>
                <w:szCs w:val="24"/>
                <w:lang w:eastAsia="zh-CN"/>
              </w:rPr>
              <w:t>的</w:t>
            </w:r>
            <w:r>
              <w:rPr>
                <w:rFonts w:hint="eastAsia" w:ascii="Calibri" w:eastAsia="宋体"/>
                <w:color w:val="auto"/>
                <w:sz w:val="24"/>
                <w:szCs w:val="24"/>
                <w:lang w:val="en-US" w:eastAsia="zh-CN"/>
              </w:rPr>
              <w:t>功能</w:t>
            </w:r>
            <w:r>
              <w:rPr>
                <w:rFonts w:hint="eastAsia" w:ascii="Calibri" w:eastAsia="宋体"/>
                <w:color w:val="auto"/>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rPr>
            </w:pPr>
            <w:r>
              <w:rPr>
                <w:rFonts w:hint="eastAsia" w:ascii="Calibri" w:eastAsia="宋体"/>
                <w:color w:val="auto"/>
                <w:sz w:val="24"/>
                <w:szCs w:val="24"/>
              </w:rPr>
              <w:t>LIS系统</w:t>
            </w:r>
          </w:p>
        </w:tc>
        <w:tc>
          <w:tcPr>
            <w:tcW w:w="6353" w:type="dxa"/>
            <w:vAlign w:val="center"/>
          </w:tcPr>
          <w:p>
            <w:pPr>
              <w:keepNext w:val="0"/>
              <w:keepLines w:val="0"/>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eastAsia="宋体"/>
                <w:color w:val="auto"/>
                <w:sz w:val="24"/>
                <w:szCs w:val="24"/>
                <w:lang w:eastAsia="zh-CN"/>
              </w:rPr>
              <w:t>支持</w:t>
            </w:r>
            <w:r>
              <w:rPr>
                <w:rFonts w:hint="eastAsia" w:ascii="Calibri" w:eastAsia="宋体"/>
                <w:color w:val="auto"/>
                <w:sz w:val="24"/>
                <w:szCs w:val="24"/>
              </w:rPr>
              <w:t>所有加急检验的标本由医嘱开立成功生成条码后系统自动设置成“加急”</w:t>
            </w:r>
            <w:r>
              <w:rPr>
                <w:rFonts w:hint="eastAsia" w:ascii="Calibri" w:eastAsia="宋体"/>
                <w:color w:val="auto"/>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rPr>
            </w:pPr>
          </w:p>
        </w:tc>
        <w:tc>
          <w:tcPr>
            <w:tcW w:w="6353" w:type="dxa"/>
            <w:vAlign w:val="center"/>
          </w:tcPr>
          <w:p>
            <w:pPr>
              <w:keepNext w:val="0"/>
              <w:keepLines w:val="0"/>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rPr>
            </w:pPr>
            <w:r>
              <w:rPr>
                <w:rFonts w:hint="eastAsia" w:ascii="Calibri" w:eastAsia="宋体"/>
                <w:color w:val="auto"/>
                <w:sz w:val="24"/>
                <w:szCs w:val="24"/>
                <w:lang w:eastAsia="zh-CN"/>
              </w:rPr>
              <w:t>支持</w:t>
            </w:r>
            <w:r>
              <w:rPr>
                <w:rFonts w:hint="eastAsia" w:ascii="Calibri" w:eastAsia="宋体"/>
                <w:color w:val="auto"/>
                <w:sz w:val="24"/>
                <w:szCs w:val="24"/>
              </w:rPr>
              <w:t>系统中有“急”字提示加急的标本条码底色由荧光绿要求更改为亮红色。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lang w:val="en-US" w:eastAsia="zh-CN"/>
              </w:rPr>
            </w:pPr>
            <w:r>
              <w:rPr>
                <w:rFonts w:hint="eastAsia" w:ascii="Calibri" w:eastAsia="宋体"/>
                <w:color w:val="auto"/>
                <w:sz w:val="24"/>
                <w:szCs w:val="24"/>
              </w:rPr>
              <w:t>输血</w:t>
            </w:r>
            <w:r>
              <w:rPr>
                <w:rFonts w:hint="eastAsia" w:ascii="Calibri" w:eastAsia="宋体"/>
                <w:color w:val="auto"/>
                <w:sz w:val="24"/>
                <w:szCs w:val="24"/>
                <w:lang w:eastAsia="zh-CN"/>
              </w:rPr>
              <w:t>管理系统</w:t>
            </w: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eastAsia="宋体"/>
                <w:color w:val="auto"/>
                <w:sz w:val="24"/>
                <w:szCs w:val="24"/>
                <w:lang w:val="en-US" w:eastAsia="zh-CN"/>
              </w:rPr>
              <w:t>支持医院信息管理</w:t>
            </w:r>
            <w:r>
              <w:rPr>
                <w:rFonts w:hint="eastAsia" w:ascii="Calibri" w:eastAsia="宋体"/>
                <w:color w:val="auto"/>
                <w:sz w:val="24"/>
                <w:szCs w:val="24"/>
              </w:rPr>
              <w:t>系统</w:t>
            </w:r>
            <w:r>
              <w:rPr>
                <w:rFonts w:hint="eastAsia" w:ascii="Calibri" w:eastAsia="宋体"/>
                <w:color w:val="auto"/>
                <w:sz w:val="24"/>
                <w:szCs w:val="24"/>
                <w:lang w:eastAsia="zh-CN"/>
              </w:rPr>
              <w:t>“</w:t>
            </w:r>
            <w:r>
              <w:rPr>
                <w:rFonts w:hint="eastAsia" w:ascii="Calibri" w:eastAsia="宋体"/>
                <w:color w:val="auto"/>
                <w:sz w:val="24"/>
                <w:szCs w:val="24"/>
              </w:rPr>
              <w:t>输血申请单</w:t>
            </w:r>
            <w:r>
              <w:rPr>
                <w:rFonts w:hint="eastAsia" w:ascii="Calibri" w:eastAsia="宋体"/>
                <w:color w:val="auto"/>
                <w:sz w:val="24"/>
                <w:szCs w:val="24"/>
                <w:lang w:eastAsia="zh-CN"/>
              </w:rPr>
              <w:t>”按医院要求</w:t>
            </w:r>
            <w:r>
              <w:rPr>
                <w:rFonts w:hint="eastAsia" w:ascii="Calibri" w:eastAsia="宋体"/>
                <w:color w:val="auto"/>
                <w:sz w:val="24"/>
                <w:szCs w:val="24"/>
              </w:rPr>
              <w:t>版式改造</w:t>
            </w:r>
            <w:r>
              <w:rPr>
                <w:rFonts w:hint="eastAsia" w:ascii="Calibri" w:eastAsia="宋体"/>
                <w:color w:val="auto"/>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pStyle w:val="12"/>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rPr>
            </w:pP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eastAsia="宋体"/>
                <w:color w:val="auto"/>
                <w:sz w:val="24"/>
                <w:szCs w:val="24"/>
              </w:rPr>
              <w:t>完善输血管理系统中的查询统计与用血统计</w:t>
            </w:r>
            <w:r>
              <w:rPr>
                <w:rFonts w:hint="eastAsia" w:ascii="Calibri" w:eastAsia="宋体"/>
                <w:color w:val="auto"/>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pStyle w:val="12"/>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rPr>
            </w:pP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eastAsia="宋体"/>
                <w:color w:val="auto"/>
                <w:sz w:val="24"/>
                <w:szCs w:val="24"/>
                <w:lang w:eastAsia="zh-CN"/>
              </w:rPr>
              <w:t>支持</w:t>
            </w:r>
            <w:r>
              <w:rPr>
                <w:rFonts w:hint="eastAsia" w:ascii="Calibri" w:eastAsia="宋体"/>
                <w:color w:val="auto"/>
                <w:sz w:val="24"/>
                <w:szCs w:val="24"/>
              </w:rPr>
              <w:t>打印出库单同时打印标签</w:t>
            </w:r>
            <w:r>
              <w:rPr>
                <w:rFonts w:hint="eastAsia" w:ascii="Calibri" w:eastAsia="宋体"/>
                <w:color w:val="auto"/>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pStyle w:val="12"/>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rPr>
            </w:pP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lang w:eastAsia="zh-CN"/>
              </w:rPr>
            </w:pPr>
            <w:r>
              <w:rPr>
                <w:rFonts w:hint="eastAsia" w:ascii="Calibri" w:eastAsia="宋体"/>
                <w:color w:val="auto"/>
                <w:sz w:val="24"/>
                <w:szCs w:val="24"/>
                <w:lang w:eastAsia="zh-CN"/>
              </w:rPr>
              <w:t>支持打印</w:t>
            </w:r>
            <w:r>
              <w:rPr>
                <w:rFonts w:hint="eastAsia" w:ascii="Calibri" w:eastAsia="宋体"/>
                <w:color w:val="auto"/>
                <w:sz w:val="24"/>
                <w:szCs w:val="24"/>
              </w:rPr>
              <w:t>输血报告单</w:t>
            </w:r>
            <w:r>
              <w:rPr>
                <w:rFonts w:hint="eastAsia" w:ascii="Calibri" w:eastAsia="宋体"/>
                <w:color w:val="auto"/>
                <w:sz w:val="24"/>
                <w:szCs w:val="24"/>
                <w:lang w:eastAsia="zh-CN"/>
              </w:rPr>
              <w:t>、</w:t>
            </w:r>
            <w:r>
              <w:rPr>
                <w:rFonts w:hint="eastAsia" w:ascii="Calibri" w:eastAsia="宋体"/>
                <w:color w:val="auto"/>
                <w:sz w:val="24"/>
                <w:szCs w:val="24"/>
              </w:rPr>
              <w:t>血液出库单新增血袋产品码</w:t>
            </w:r>
            <w:r>
              <w:rPr>
                <w:rFonts w:hint="eastAsia" w:ascii="Calibri" w:eastAsia="宋体"/>
                <w:color w:val="auto"/>
                <w:sz w:val="24"/>
                <w:szCs w:val="24"/>
                <w:lang w:eastAsia="zh-CN"/>
              </w:rPr>
              <w:t>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pStyle w:val="12"/>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rPr>
            </w:pP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default" w:ascii="Calibri" w:eastAsia="宋体"/>
                <w:color w:val="auto"/>
                <w:sz w:val="24"/>
                <w:szCs w:val="24"/>
                <w:lang w:val="en-US" w:eastAsia="zh-CN"/>
              </w:rPr>
            </w:pPr>
            <w:r>
              <w:rPr>
                <w:rFonts w:hint="eastAsia" w:ascii="Calibri" w:eastAsia="宋体"/>
                <w:color w:val="auto"/>
                <w:sz w:val="24"/>
                <w:szCs w:val="24"/>
                <w:lang w:eastAsia="zh-CN"/>
              </w:rPr>
              <w:t>支持获取</w:t>
            </w:r>
            <w:r>
              <w:rPr>
                <w:rFonts w:hint="eastAsia" w:ascii="Calibri" w:eastAsia="宋体"/>
                <w:color w:val="auto"/>
                <w:sz w:val="24"/>
                <w:szCs w:val="24"/>
                <w:lang w:val="en-US" w:eastAsia="zh-CN"/>
              </w:rPr>
              <w:t>HIS用血申请单的功能（含申请单内的检验结果）。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lang w:val="en-US" w:eastAsia="zh-CN"/>
              </w:rPr>
            </w:pPr>
            <w:r>
              <w:rPr>
                <w:rFonts w:hint="eastAsia" w:ascii="Calibri" w:eastAsia="宋体"/>
                <w:color w:val="auto"/>
                <w:sz w:val="24"/>
                <w:szCs w:val="24"/>
                <w:lang w:val="en-US" w:eastAsia="zh-CN"/>
              </w:rPr>
              <w:t>手术批费</w:t>
            </w: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sz w:val="24"/>
                <w:szCs w:val="24"/>
              </w:rPr>
            </w:pPr>
            <w:r>
              <w:rPr>
                <w:rFonts w:hint="eastAsia" w:ascii="Calibri" w:eastAsia="宋体"/>
                <w:sz w:val="24"/>
                <w:szCs w:val="24"/>
                <w:lang w:val="en-US" w:eastAsia="zh-CN"/>
              </w:rPr>
              <w:t>门诊手术批费，住院手术批费，开立儿童加收项目时，点“保存”后自动带出对应的儿童加收项目。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restart"/>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Calibri" w:eastAsia="宋体"/>
                <w:color w:val="auto"/>
                <w:sz w:val="24"/>
                <w:szCs w:val="24"/>
                <w:lang w:val="en-US" w:eastAsia="zh-CN"/>
              </w:rPr>
            </w:pPr>
            <w:r>
              <w:rPr>
                <w:rFonts w:hint="eastAsia" w:ascii="Calibri" w:eastAsia="宋体"/>
                <w:color w:val="auto"/>
                <w:sz w:val="24"/>
                <w:szCs w:val="24"/>
                <w:lang w:val="en-US" w:eastAsia="zh-CN"/>
              </w:rPr>
              <w:t>微信公众号接口</w:t>
            </w: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sz w:val="24"/>
                <w:szCs w:val="24"/>
              </w:rPr>
            </w:pPr>
            <w:r>
              <w:rPr>
                <w:rFonts w:hint="eastAsia" w:ascii="Calibri" w:eastAsia="宋体"/>
                <w:sz w:val="24"/>
                <w:szCs w:val="24"/>
                <w:lang w:val="en-US" w:eastAsia="zh-CN"/>
              </w:rPr>
              <w:t>支持门诊医生站保存医嘱后，点击诊结发送待缴费提醒的功能。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63" w:type="dxa"/>
            <w:vAlign w:val="center"/>
          </w:tcPr>
          <w:p>
            <w:pPr>
              <w:pStyle w:val="12"/>
              <w:keepNext w:val="0"/>
              <w:keepLines w:val="0"/>
              <w:numPr>
                <w:ilvl w:val="0"/>
                <w:numId w:val="3"/>
              </w:numPr>
              <w:suppressLineNumbers w:val="0"/>
              <w:snapToGrid w:val="0"/>
              <w:spacing w:before="0" w:beforeAutospacing="0" w:after="0" w:afterAutospacing="0"/>
              <w:ind w:left="425" w:leftChars="0" w:right="0" w:rightChars="0" w:hanging="425" w:firstLineChars="0"/>
              <w:jc w:val="center"/>
              <w:rPr>
                <w:rFonts w:hint="eastAsia" w:ascii="Calibri" w:eastAsia="宋体"/>
                <w:color w:val="auto"/>
                <w:sz w:val="24"/>
                <w:szCs w:val="24"/>
              </w:rPr>
            </w:pPr>
          </w:p>
        </w:tc>
        <w:tc>
          <w:tcPr>
            <w:tcW w:w="1306" w:type="dxa"/>
            <w:vMerge w:val="continue"/>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center"/>
              <w:rPr>
                <w:rFonts w:hint="eastAsia" w:ascii="Calibri" w:eastAsia="宋体"/>
                <w:color w:val="auto"/>
                <w:sz w:val="24"/>
                <w:szCs w:val="24"/>
              </w:rPr>
            </w:pPr>
          </w:p>
        </w:tc>
        <w:tc>
          <w:tcPr>
            <w:tcW w:w="6353" w:type="dxa"/>
            <w:vAlign w:val="center"/>
          </w:tcPr>
          <w:p>
            <w:pPr>
              <w:pStyle w:val="12"/>
              <w:keepNext w:val="0"/>
              <w:keepLines w:val="0"/>
              <w:numPr>
                <w:ilvl w:val="0"/>
                <w:numId w:val="0"/>
              </w:numPr>
              <w:suppressLineNumbers w:val="0"/>
              <w:snapToGrid w:val="0"/>
              <w:spacing w:before="0" w:beforeAutospacing="0" w:after="0" w:afterAutospacing="0"/>
              <w:ind w:left="0" w:leftChars="0" w:right="0" w:rightChars="0" w:firstLine="0" w:firstLineChars="0"/>
              <w:jc w:val="left"/>
              <w:rPr>
                <w:rFonts w:hint="eastAsia" w:ascii="Calibri" w:eastAsia="宋体"/>
                <w:color w:val="auto"/>
                <w:sz w:val="24"/>
                <w:szCs w:val="24"/>
              </w:rPr>
            </w:pPr>
            <w:r>
              <w:rPr>
                <w:rFonts w:hint="eastAsia" w:ascii="Calibri" w:eastAsia="宋体"/>
                <w:sz w:val="24"/>
                <w:szCs w:val="24"/>
                <w:lang w:eastAsia="zh-CN"/>
              </w:rPr>
              <w:t>支持</w:t>
            </w:r>
            <w:r>
              <w:rPr>
                <w:rFonts w:hint="eastAsia" w:ascii="Calibri" w:eastAsia="宋体"/>
                <w:sz w:val="24"/>
                <w:szCs w:val="24"/>
              </w:rPr>
              <w:t>每天17：00自动发送近24小时挂号的待缴费信息给已经录入诊断，但未作废诊断的患者。</w:t>
            </w:r>
          </w:p>
        </w:tc>
      </w:tr>
    </w:tbl>
    <w:p>
      <w:pPr>
        <w:pStyle w:val="14"/>
        <w:ind w:firstLine="0" w:firstLineChars="0"/>
        <w:rPr>
          <w:rFonts w:ascii="宋体" w:hAnsi="宋体" w:eastAsia="宋体" w:cs="宋体"/>
          <w:b/>
          <w:sz w:val="24"/>
          <w:szCs w:val="24"/>
          <w:lang w:eastAsia="zh-CN"/>
        </w:rPr>
      </w:pPr>
      <w:r>
        <w:rPr>
          <w:rFonts w:hint="eastAsia" w:ascii="宋体" w:hAnsi="宋体" w:eastAsia="宋体" w:cs="宋体"/>
          <w:b/>
          <w:sz w:val="24"/>
          <w:szCs w:val="24"/>
          <w:lang w:eastAsia="zh-CN"/>
        </w:rPr>
        <w:t>四、商务要求</w:t>
      </w:r>
    </w:p>
    <w:p>
      <w:pPr>
        <w:pStyle w:val="14"/>
        <w:ind w:firstLine="236" w:firstLineChars="98"/>
        <w:rPr>
          <w:rFonts w:ascii="宋体" w:hAnsi="宋体" w:eastAsia="宋体" w:cs="宋体"/>
          <w:b/>
          <w:sz w:val="24"/>
          <w:szCs w:val="24"/>
          <w:lang w:eastAsia="zh-CN"/>
        </w:rPr>
      </w:pPr>
      <w:r>
        <w:rPr>
          <w:rFonts w:hint="eastAsia" w:ascii="宋体" w:hAnsi="宋体" w:eastAsia="宋体" w:cs="宋体"/>
          <w:b/>
          <w:sz w:val="24"/>
          <w:szCs w:val="24"/>
          <w:lang w:eastAsia="zh-CN"/>
        </w:rPr>
        <w:t>1．供货要求：</w:t>
      </w:r>
    </w:p>
    <w:p>
      <w:pPr>
        <w:pStyle w:val="5"/>
        <w:spacing w:line="360" w:lineRule="auto"/>
        <w:ind w:right="335"/>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）投标人必须承诺所提供产品符合国家或行业标准，以及用户提出的有关应用需求，且不存在第三方侵权行为。</w:t>
      </w:r>
    </w:p>
    <w:p>
      <w:pPr>
        <w:pStyle w:val="5"/>
        <w:spacing w:line="360" w:lineRule="auto"/>
        <w:ind w:right="335"/>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eastAsia="zh-CN" w:bidi="ar-SA"/>
        </w:rPr>
        <w:t>）投标人应具备本项目的建设服务能力，投入具备相应资质、经验的技术服务团队和工程师，并按照医院要求完成相应的接口改造。</w:t>
      </w:r>
    </w:p>
    <w:p>
      <w:pPr>
        <w:pStyle w:val="14"/>
        <w:ind w:firstLine="236" w:firstLineChars="98"/>
        <w:rPr>
          <w:rFonts w:ascii="宋体" w:hAnsi="宋体" w:eastAsia="宋体" w:cs="宋体"/>
          <w:b/>
          <w:sz w:val="24"/>
          <w:szCs w:val="24"/>
          <w:lang w:eastAsia="zh-CN"/>
        </w:rPr>
      </w:pPr>
      <w:r>
        <w:rPr>
          <w:rFonts w:hint="eastAsia" w:ascii="宋体" w:hAnsi="宋体" w:eastAsia="宋体" w:cs="宋体"/>
          <w:b/>
          <w:sz w:val="24"/>
          <w:szCs w:val="24"/>
          <w:lang w:eastAsia="zh-CN"/>
        </w:rPr>
        <w:t>2．工期要求：</w:t>
      </w:r>
    </w:p>
    <w:p>
      <w:pPr>
        <w:pStyle w:val="5"/>
        <w:spacing w:line="360" w:lineRule="auto"/>
        <w:ind w:left="119" w:right="335" w:firstLine="480" w:firstLineChars="200"/>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合同签署后</w:t>
      </w:r>
      <w:r>
        <w:rPr>
          <w:rFonts w:hint="eastAsia" w:ascii="宋体" w:hAnsi="宋体" w:eastAsia="宋体" w:cs="宋体"/>
          <w:kern w:val="2"/>
          <w:sz w:val="24"/>
          <w:szCs w:val="24"/>
          <w:lang w:val="en-US" w:eastAsia="zh-CN" w:bidi="ar-SA"/>
        </w:rPr>
        <w:t>90</w:t>
      </w:r>
      <w:r>
        <w:rPr>
          <w:rFonts w:hint="eastAsia" w:ascii="宋体" w:hAnsi="宋体" w:eastAsia="宋体" w:cs="宋体"/>
          <w:kern w:val="2"/>
          <w:sz w:val="24"/>
          <w:szCs w:val="24"/>
          <w:lang w:eastAsia="zh-CN" w:bidi="ar-SA"/>
        </w:rPr>
        <w:t>天内完成软件系统功能升级部署、平台接口定制开发、调试，并完成对使用单位相关人员的操作与使用培训。</w:t>
      </w:r>
    </w:p>
    <w:p>
      <w:pPr>
        <w:pStyle w:val="5"/>
        <w:spacing w:line="360" w:lineRule="auto"/>
        <w:ind w:right="335" w:firstLine="241" w:firstLineChars="100"/>
        <w:jc w:val="both"/>
        <w:rPr>
          <w:rFonts w:ascii="宋体" w:hAnsi="宋体" w:eastAsia="宋体" w:cs="宋体"/>
          <w:kern w:val="2"/>
          <w:sz w:val="24"/>
          <w:szCs w:val="24"/>
          <w:lang w:eastAsia="zh-CN" w:bidi="ar-SA"/>
        </w:rPr>
      </w:pPr>
      <w:r>
        <w:rPr>
          <w:rFonts w:hint="eastAsia" w:ascii="宋体" w:hAnsi="宋体" w:eastAsia="宋体" w:cs="宋体"/>
          <w:b/>
          <w:sz w:val="24"/>
          <w:szCs w:val="24"/>
          <w:lang w:eastAsia="zh-CN"/>
        </w:rPr>
        <w:t>3．交货地点：</w:t>
      </w:r>
      <w:r>
        <w:rPr>
          <w:rFonts w:hint="eastAsia" w:ascii="宋体" w:hAnsi="宋体" w:eastAsia="宋体" w:cs="宋体"/>
          <w:kern w:val="2"/>
          <w:sz w:val="24"/>
          <w:szCs w:val="24"/>
          <w:lang w:eastAsia="zh-CN" w:bidi="ar-SA"/>
        </w:rPr>
        <w:t>惠州市中大惠亚医院</w:t>
      </w:r>
    </w:p>
    <w:p>
      <w:pPr>
        <w:pStyle w:val="14"/>
        <w:ind w:firstLine="236" w:firstLineChars="98"/>
        <w:rPr>
          <w:rFonts w:ascii="宋体" w:hAnsi="宋体" w:eastAsia="宋体" w:cs="宋体"/>
          <w:b/>
          <w:sz w:val="24"/>
          <w:szCs w:val="24"/>
          <w:lang w:eastAsia="zh-CN"/>
        </w:rPr>
      </w:pPr>
      <w:r>
        <w:rPr>
          <w:rFonts w:hint="eastAsia" w:ascii="宋体" w:hAnsi="宋体" w:eastAsia="宋体" w:cs="宋体"/>
          <w:b/>
          <w:sz w:val="24"/>
          <w:szCs w:val="24"/>
          <w:lang w:eastAsia="zh-CN"/>
        </w:rPr>
        <w:t>4．验收要求：</w:t>
      </w:r>
    </w:p>
    <w:p>
      <w:pPr>
        <w:pStyle w:val="5"/>
        <w:spacing w:line="360" w:lineRule="auto"/>
        <w:ind w:right="335" w:firstLine="480" w:firstLineChars="200"/>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中标供应商应</w:t>
      </w:r>
      <w:r>
        <w:rPr>
          <w:rFonts w:hint="eastAsia" w:ascii="宋体" w:hAnsi="宋体" w:eastAsia="宋体" w:cs="宋体"/>
          <w:kern w:val="2"/>
          <w:sz w:val="24"/>
          <w:szCs w:val="24"/>
          <w:lang w:val="en-US" w:eastAsia="zh-CN" w:bidi="ar-SA"/>
        </w:rPr>
        <w:t>按所提需求及上级主管部门政策要求完成信息系统改造工作，并</w:t>
      </w:r>
      <w:r>
        <w:rPr>
          <w:rFonts w:hint="eastAsia" w:ascii="宋体" w:hAnsi="宋体" w:eastAsia="宋体" w:cs="宋体"/>
          <w:kern w:val="2"/>
          <w:sz w:val="24"/>
          <w:szCs w:val="24"/>
          <w:lang w:eastAsia="zh-CN" w:bidi="ar-SA"/>
        </w:rPr>
        <w:t>负责在项目验收时将系统的全部有关产品说明书、原厂家安装手册、技术文件、资料、及安装、验收报告等文档资料交付使用单位。</w:t>
      </w:r>
    </w:p>
    <w:p>
      <w:pPr>
        <w:widowControl w:val="0"/>
        <w:ind w:firstLine="241" w:firstLineChars="100"/>
        <w:jc w:val="both"/>
        <w:rPr>
          <w:rFonts w:ascii="宋体" w:hAnsi="宋体" w:eastAsia="宋体" w:cs="宋体"/>
          <w:b/>
          <w:sz w:val="24"/>
          <w:szCs w:val="24"/>
          <w:lang w:eastAsia="zh-CN"/>
        </w:rPr>
      </w:pPr>
      <w:r>
        <w:rPr>
          <w:rFonts w:hint="eastAsia" w:ascii="宋体" w:hAnsi="宋体" w:eastAsia="宋体" w:cs="宋体"/>
          <w:b/>
          <w:sz w:val="24"/>
          <w:szCs w:val="24"/>
          <w:lang w:eastAsia="zh-CN"/>
        </w:rPr>
        <w:t>5．响应时间：</w:t>
      </w:r>
    </w:p>
    <w:p>
      <w:pPr>
        <w:pStyle w:val="5"/>
        <w:spacing w:line="360" w:lineRule="auto"/>
        <w:ind w:left="119" w:right="335" w:firstLine="480" w:firstLineChars="200"/>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提供7×24小时电话技术支持，软件故障报修的响应时间：1小时，若电话中无法解决，4小时内到达现场进行维护。除特殊情况外，故障排除时间不超过24小时。</w:t>
      </w:r>
    </w:p>
    <w:p>
      <w:pPr>
        <w:widowControl w:val="0"/>
        <w:ind w:firstLine="241" w:firstLineChars="100"/>
        <w:jc w:val="both"/>
        <w:rPr>
          <w:rFonts w:ascii="宋体" w:hAnsi="宋体" w:eastAsia="宋体" w:cs="宋体"/>
          <w:b/>
          <w:sz w:val="24"/>
          <w:szCs w:val="24"/>
          <w:lang w:eastAsia="zh-CN"/>
        </w:rPr>
      </w:pPr>
      <w:r>
        <w:rPr>
          <w:rFonts w:hint="eastAsia" w:ascii="宋体" w:hAnsi="宋体" w:eastAsia="宋体" w:cs="宋体"/>
          <w:b/>
          <w:sz w:val="24"/>
          <w:szCs w:val="24"/>
          <w:lang w:eastAsia="zh-CN"/>
        </w:rPr>
        <w:t>6．售后服务要求：</w:t>
      </w:r>
    </w:p>
    <w:p>
      <w:pPr>
        <w:pStyle w:val="5"/>
        <w:spacing w:line="360" w:lineRule="auto"/>
        <w:ind w:right="335" w:firstLine="240" w:firstLineChars="100"/>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）免费维护期期限：验收之日起计算</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年。</w:t>
      </w:r>
    </w:p>
    <w:p>
      <w:pPr>
        <w:pStyle w:val="5"/>
        <w:spacing w:line="360" w:lineRule="auto"/>
        <w:ind w:right="335" w:firstLine="240" w:firstLineChars="100"/>
        <w:jc w:val="both"/>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eastAsia="zh-CN" w:bidi="ar-SA"/>
        </w:rPr>
        <w:t>）质保期自双方代表在软件及设备安装调试后的验收证明文件上签字之日起计算，具体按国家或行业有关标准由买卖双方在合同中约定。免费维护期内，服务单位需按医院要求配合完善接口改造任务。</w:t>
      </w:r>
    </w:p>
    <w:p>
      <w:pPr>
        <w:pStyle w:val="5"/>
        <w:spacing w:line="360" w:lineRule="auto"/>
        <w:ind w:right="335" w:firstLine="240" w:firstLineChars="100"/>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eastAsia="zh-CN" w:bidi="ar-SA"/>
        </w:rPr>
        <w:t>）维护期内，所有软件服务均为上门服务，由此产生的费用均不再收取。</w:t>
      </w:r>
    </w:p>
    <w:p>
      <w:pPr>
        <w:widowControl w:val="0"/>
        <w:ind w:firstLine="241" w:firstLineChars="100"/>
        <w:jc w:val="both"/>
        <w:rPr>
          <w:rFonts w:ascii="宋体" w:hAnsi="宋体" w:eastAsia="宋体" w:cs="宋体"/>
          <w:b/>
          <w:sz w:val="24"/>
          <w:szCs w:val="24"/>
          <w:lang w:eastAsia="zh-CN"/>
        </w:rPr>
      </w:pPr>
      <w:r>
        <w:rPr>
          <w:rFonts w:hint="eastAsia" w:ascii="宋体" w:hAnsi="宋体" w:eastAsia="宋体" w:cs="宋体"/>
          <w:b/>
          <w:sz w:val="24"/>
          <w:szCs w:val="24"/>
          <w:lang w:eastAsia="zh-CN"/>
        </w:rPr>
        <w:t>7．培训要求：</w:t>
      </w:r>
    </w:p>
    <w:p>
      <w:pPr>
        <w:pStyle w:val="5"/>
        <w:spacing w:line="360" w:lineRule="auto"/>
        <w:ind w:right="335" w:firstLine="240" w:firstLineChars="100"/>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）制定详细的培训方案，提供技术培训、操作培训和现场指导，完成对系统集成、开发技术及工具等在内的全部免费培训。培训方案要详细描述每次培训的具体内容、深度和时间安排。</w:t>
      </w:r>
    </w:p>
    <w:p>
      <w:pPr>
        <w:pStyle w:val="5"/>
        <w:spacing w:line="360" w:lineRule="auto"/>
        <w:ind w:right="335" w:firstLine="240" w:firstLineChars="100"/>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eastAsia="zh-CN" w:bidi="ar-SA"/>
        </w:rPr>
        <w:t>）培训方式应包括技术讲课、操作示范、参观学习和其它必须的业务指导和技术咨询，确保培训人员对系统基本原理、技术特性、操作规范、运行规程、管理维护等方面获得全面了解和掌握。</w:t>
      </w:r>
    </w:p>
    <w:p>
      <w:pPr>
        <w:widowControl w:val="0"/>
        <w:ind w:firstLine="241" w:firstLineChars="100"/>
        <w:jc w:val="both"/>
        <w:rPr>
          <w:rFonts w:ascii="宋体" w:hAnsi="宋体" w:eastAsia="宋体" w:cs="宋体"/>
          <w:b/>
          <w:sz w:val="24"/>
          <w:szCs w:val="24"/>
          <w:lang w:eastAsia="zh-CN"/>
        </w:rPr>
      </w:pPr>
      <w:r>
        <w:rPr>
          <w:rFonts w:hint="eastAsia" w:ascii="宋体" w:hAnsi="宋体" w:eastAsia="宋体" w:cs="宋体"/>
          <w:b/>
          <w:sz w:val="24"/>
          <w:szCs w:val="24"/>
          <w:lang w:eastAsia="zh-CN"/>
        </w:rPr>
        <w:t>8．报价要求：</w:t>
      </w:r>
    </w:p>
    <w:p>
      <w:pPr>
        <w:pStyle w:val="5"/>
        <w:spacing w:line="360" w:lineRule="auto"/>
        <w:ind w:left="210" w:leftChars="100" w:right="335"/>
        <w:jc w:val="both"/>
        <w:rPr>
          <w:rFonts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投标人报价中必须包括项目全部内容的费用（开发、调试、验收、税金等）。</w:t>
      </w:r>
    </w:p>
    <w:p>
      <w:pPr>
        <w:widowControl w:val="0"/>
        <w:ind w:firstLine="241" w:firstLineChars="100"/>
        <w:jc w:val="both"/>
        <w:rPr>
          <w:rFonts w:hint="eastAsia" w:ascii="宋体" w:hAnsi="宋体" w:eastAsia="宋体" w:cs="宋体"/>
          <w:b/>
          <w:sz w:val="24"/>
          <w:szCs w:val="24"/>
          <w:lang w:eastAsia="zh-CN"/>
        </w:rPr>
      </w:pPr>
    </w:p>
    <w:p>
      <w:pPr>
        <w:widowControl w:val="0"/>
        <w:ind w:firstLine="241" w:firstLineChars="100"/>
        <w:jc w:val="both"/>
        <w:rPr>
          <w:rFonts w:ascii="宋体" w:hAnsi="宋体" w:eastAsia="宋体" w:cs="宋体"/>
          <w:b/>
          <w:sz w:val="24"/>
          <w:szCs w:val="24"/>
          <w:lang w:eastAsia="zh-CN"/>
        </w:rPr>
      </w:pPr>
      <w:r>
        <w:rPr>
          <w:rFonts w:hint="eastAsia" w:ascii="宋体" w:hAnsi="宋体" w:eastAsia="宋体" w:cs="宋体"/>
          <w:b/>
          <w:sz w:val="24"/>
          <w:szCs w:val="24"/>
          <w:lang w:eastAsia="zh-CN"/>
        </w:rPr>
        <w:t>9．付款方式：</w:t>
      </w:r>
    </w:p>
    <w:p>
      <w:pPr>
        <w:pStyle w:val="5"/>
        <w:spacing w:line="360" w:lineRule="auto"/>
        <w:ind w:left="210" w:leftChars="100" w:right="335"/>
        <w:jc w:val="both"/>
        <w:rPr>
          <w:rFonts w:ascii="宋体" w:hAnsi="宋体" w:eastAsia="宋体" w:cs="宋体"/>
          <w:kern w:val="2"/>
          <w:sz w:val="24"/>
          <w:szCs w:val="24"/>
          <w:lang w:eastAsia="zh-CN" w:bidi="ar-SA"/>
        </w:rPr>
      </w:pPr>
      <w:bookmarkStart w:id="0" w:name="_Hlk508984413"/>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）合同签订后，10个工作日内，凭投标人开具的有效发票，采购人方向投标人支付合同全款金额的30%；</w:t>
      </w:r>
    </w:p>
    <w:bookmarkEnd w:id="0"/>
    <w:p>
      <w:pPr>
        <w:pStyle w:val="5"/>
        <w:spacing w:line="360" w:lineRule="auto"/>
        <w:ind w:left="210" w:leftChars="100" w:right="335"/>
        <w:jc w:val="both"/>
        <w:rPr>
          <w:rFonts w:hint="default"/>
          <w:sz w:val="24"/>
          <w:szCs w:val="24"/>
          <w:lang w:val="en-US" w:eastAsia="zh-CN"/>
        </w:rPr>
      </w:pPr>
      <w:r>
        <w:rPr>
          <w:rFonts w:hint="eastAsia" w:ascii="宋体" w:hAnsi="宋体" w:eastAsia="宋体" w:cs="宋体"/>
          <w:kern w:val="2"/>
          <w:sz w:val="24"/>
          <w:szCs w:val="24"/>
          <w:lang w:eastAsia="zh-CN" w:bidi="ar-SA"/>
        </w:rPr>
        <w:t>（</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eastAsia="zh-CN" w:bidi="ar-SA"/>
        </w:rPr>
        <w:t>）软件调试完毕、试运行经验收合格后10个工作日内，凭正式有效发票及验收文档，采购人向投标人支付合同全款金额的70%；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18EEB"/>
    <w:multiLevelType w:val="singleLevel"/>
    <w:tmpl w:val="A6E18EEB"/>
    <w:lvl w:ilvl="0" w:tentative="0">
      <w:start w:val="1"/>
      <w:numFmt w:val="decimal"/>
      <w:lvlText w:val="%1."/>
      <w:lvlJc w:val="left"/>
      <w:pPr>
        <w:ind w:left="425" w:hanging="425"/>
      </w:pPr>
      <w:rPr>
        <w:rFonts w:hint="default"/>
      </w:rPr>
    </w:lvl>
  </w:abstractNum>
  <w:abstractNum w:abstractNumId="1">
    <w:nsid w:val="F96003E5"/>
    <w:multiLevelType w:val="singleLevel"/>
    <w:tmpl w:val="F96003E5"/>
    <w:lvl w:ilvl="0" w:tentative="0">
      <w:start w:val="1"/>
      <w:numFmt w:val="decimal"/>
      <w:suff w:val="nothing"/>
      <w:lvlText w:val="%1、"/>
      <w:lvlJc w:val="left"/>
    </w:lvl>
  </w:abstractNum>
  <w:abstractNum w:abstractNumId="2">
    <w:nsid w:val="4C4F279D"/>
    <w:multiLevelType w:val="multilevel"/>
    <w:tmpl w:val="4C4F279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5443984"/>
    <w:multiLevelType w:val="singleLevel"/>
    <w:tmpl w:val="65443984"/>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00538"/>
    <w:rsid w:val="07BD56D8"/>
    <w:rsid w:val="09A951B7"/>
    <w:rsid w:val="0B13248D"/>
    <w:rsid w:val="10097C04"/>
    <w:rsid w:val="138462E1"/>
    <w:rsid w:val="1ED8781E"/>
    <w:rsid w:val="23E51189"/>
    <w:rsid w:val="24B4582F"/>
    <w:rsid w:val="2B65243A"/>
    <w:rsid w:val="2D104627"/>
    <w:rsid w:val="304F5466"/>
    <w:rsid w:val="33596D28"/>
    <w:rsid w:val="34387E06"/>
    <w:rsid w:val="371458E5"/>
    <w:rsid w:val="3B515369"/>
    <w:rsid w:val="3E7D746C"/>
    <w:rsid w:val="3F7942AE"/>
    <w:rsid w:val="3FBB6674"/>
    <w:rsid w:val="40E67626"/>
    <w:rsid w:val="429C314D"/>
    <w:rsid w:val="430A5BFE"/>
    <w:rsid w:val="49253F24"/>
    <w:rsid w:val="4B55797D"/>
    <w:rsid w:val="4E841622"/>
    <w:rsid w:val="534E398E"/>
    <w:rsid w:val="56950F9D"/>
    <w:rsid w:val="5A663A89"/>
    <w:rsid w:val="5AF442D9"/>
    <w:rsid w:val="619A4298"/>
    <w:rsid w:val="67A2190D"/>
    <w:rsid w:val="67F500C6"/>
    <w:rsid w:val="70910BA8"/>
    <w:rsid w:val="72FA2A34"/>
    <w:rsid w:val="766D4DAA"/>
    <w:rsid w:val="76AA2A55"/>
    <w:rsid w:val="79BD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heme="minorHAnsi" w:hAnsiTheme="minorHAnsi" w:cstheme="minorBidi"/>
      <w:kern w:val="2"/>
    </w:rPr>
  </w:style>
  <w:style w:type="paragraph" w:styleId="5">
    <w:name w:val="Body Text"/>
    <w:basedOn w:val="1"/>
    <w:qFormat/>
    <w:uiPriority w:val="1"/>
    <w:pPr>
      <w:widowControl w:val="0"/>
      <w:autoSpaceDE w:val="0"/>
      <w:autoSpaceDN w:val="0"/>
    </w:pPr>
    <w:rPr>
      <w:rFonts w:ascii="仿宋" w:hAnsi="仿宋" w:eastAsia="仿宋" w:cs="仿宋"/>
    </w:rPr>
  </w:style>
  <w:style w:type="paragraph" w:styleId="6">
    <w:name w:val="footer"/>
    <w:basedOn w:val="1"/>
    <w:unhideWhenUsed/>
    <w:qFormat/>
    <w:uiPriority w:val="99"/>
    <w:pPr>
      <w:tabs>
        <w:tab w:val="center" w:pos="4153"/>
        <w:tab w:val="right" w:pos="8306"/>
      </w:tabs>
      <w:snapToGrid w:val="0"/>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CN" w:bidi="ar-SA"/>
    </w:rPr>
  </w:style>
  <w:style w:type="paragraph" w:styleId="12">
    <w:name w:val="List Paragraph"/>
    <w:basedOn w:val="1"/>
    <w:qFormat/>
    <w:uiPriority w:val="99"/>
    <w:pPr>
      <w:ind w:firstLine="420" w:firstLineChars="200"/>
    </w:pPr>
  </w:style>
  <w:style w:type="paragraph" w:customStyle="1" w:styleId="13">
    <w:name w:val="列出段落1"/>
    <w:basedOn w:val="1"/>
    <w:qFormat/>
    <w:uiPriority w:val="0"/>
    <w:pPr>
      <w:ind w:firstLine="420" w:firstLineChars="200"/>
    </w:pPr>
    <w:rPr>
      <w:rFonts w:ascii="Calibri" w:hAnsi="Calibri" w:eastAsia="宋体" w:cs="Times New Roman"/>
    </w:rPr>
  </w:style>
  <w:style w:type="paragraph" w:customStyle="1" w:styleId="14">
    <w:name w:val="M正文"/>
    <w:basedOn w:val="1"/>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816</Words>
  <Characters>836</Characters>
  <Lines>0</Lines>
  <Paragraphs>0</Paragraphs>
  <TotalTime>12</TotalTime>
  <ScaleCrop>false</ScaleCrop>
  <LinksUpToDate>false</LinksUpToDate>
  <CharactersWithSpaces>843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2025-11-24T03:10:00Z</dcterms:created>
  <dc:creator>52969</dc:creator>
  <cp:lastModifiedBy>Administrator</cp:lastModifiedBy>
  <dcterms:modified xsi:type="dcterms:W3CDTF">2026-01-27T06:38:47Z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eyJoZGlkIjoiMDVhMWQwZmU5NmViZmY5YmU3NGE1NjFlYTZjMTg1NDkiLCJ1c2VySWQiOiIzODA5MzYxNjgifQ==</vt:lpwstr>
  </property>
  <property fmtid="{D5CDD505-2E9C-101B-9397-08002B2CF9AE}" pid="4" name="ICV">
    <vt:lpwstr>A79586A597D4430BB747E5CC4E883160_12</vt:lpwstr>
  </property>
</Properties>
</file>